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FB09" w14:textId="5ACD1D6D" w:rsidR="002B1314" w:rsidRDefault="005C7A1B" w:rsidP="002B1314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="00BC3D80">
        <w:rPr>
          <w:rFonts w:ascii="ITC Avant Garde" w:hAnsi="ITC Avant Garde"/>
          <w:sz w:val="22"/>
          <w:szCs w:val="22"/>
        </w:rPr>
        <w:t xml:space="preserve"> horas con </w:t>
      </w:r>
      <w:r w:rsidR="008601B1">
        <w:rPr>
          <w:rFonts w:ascii="ITC Avant Garde" w:hAnsi="ITC Avant Garde"/>
          <w:sz w:val="22"/>
          <w:szCs w:val="22"/>
        </w:rPr>
        <w:t>20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</w:t>
      </w:r>
      <w:r w:rsidR="00B66FEE">
        <w:rPr>
          <w:rFonts w:ascii="ITC Avant Garde" w:hAnsi="ITC Avant Garde"/>
          <w:sz w:val="22"/>
          <w:szCs w:val="22"/>
        </w:rPr>
        <w:t>27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B66FEE">
        <w:rPr>
          <w:rFonts w:ascii="ITC Avant Garde" w:hAnsi="ITC Avant Garde"/>
          <w:sz w:val="22"/>
          <w:szCs w:val="22"/>
        </w:rPr>
        <w:t>junio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2C2DF4">
        <w:rPr>
          <w:rFonts w:ascii="ITC Avant Garde" w:hAnsi="ITC Avant Garde"/>
          <w:sz w:val="22"/>
          <w:szCs w:val="22"/>
        </w:rPr>
        <w:t>9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>l artículo 34 de la Ley Federal de Telecomunicaciones y 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</w:t>
      </w:r>
      <w:r w:rsidR="00AB06A2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4, último párrafo, 78 y 79 del Estatuto Orgánico del Instituto Federal de Telecomunicaciones,</w:t>
      </w:r>
      <w:r w:rsidR="00AB06A2">
        <w:rPr>
          <w:rFonts w:ascii="ITC Avant Garde" w:hAnsi="ITC Avant Garde"/>
          <w:sz w:val="22"/>
          <w:szCs w:val="22"/>
        </w:rPr>
        <w:t xml:space="preserve"> y </w:t>
      </w:r>
      <w:r w:rsidR="00C314F4">
        <w:rPr>
          <w:rFonts w:ascii="ITC Avant Garde" w:hAnsi="ITC Avant Garde"/>
          <w:sz w:val="22"/>
          <w:szCs w:val="22"/>
        </w:rPr>
        <w:t>12, 15, 16, 17 y 18</w:t>
      </w:r>
      <w:r w:rsidR="00AB06A2">
        <w:rPr>
          <w:rFonts w:ascii="ITC Avant Garde" w:hAnsi="ITC Avant Garde"/>
          <w:sz w:val="22"/>
          <w:szCs w:val="22"/>
        </w:rPr>
        <w:t xml:space="preserve"> de las </w:t>
      </w:r>
      <w:r w:rsidR="0056234D">
        <w:rPr>
          <w:rFonts w:ascii="ITC Avant Garde" w:hAnsi="ITC Avant Garde"/>
          <w:sz w:val="22"/>
          <w:szCs w:val="22"/>
        </w:rPr>
        <w:t>Reglas de Operación del Consejo Consultivo del Instituto Federal de Telecomunicaciones,</w:t>
      </w:r>
      <w:r w:rsidRPr="004919E7">
        <w:rPr>
          <w:rFonts w:ascii="ITC Avant Garde" w:hAnsi="ITC Avant Garde"/>
          <w:sz w:val="22"/>
          <w:szCs w:val="22"/>
        </w:rPr>
        <w:t xml:space="preserve"> se celebra la:</w:t>
      </w:r>
    </w:p>
    <w:p w14:paraId="6E74E374" w14:textId="77777777" w:rsidR="002B1314" w:rsidRPr="002B1314" w:rsidRDefault="002B1314" w:rsidP="002B1314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</w:rPr>
      </w:pPr>
    </w:p>
    <w:p w14:paraId="55F6154C" w14:textId="208B89B1" w:rsidR="009B6A6B" w:rsidRPr="00032909" w:rsidRDefault="00B66FEE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QUINTA</w:t>
      </w:r>
      <w:r w:rsidR="00443E92">
        <w:rPr>
          <w:rFonts w:ascii="ITC Avant Garde" w:hAnsi="ITC Avant Garde"/>
          <w:b/>
          <w:sz w:val="22"/>
          <w:szCs w:val="22"/>
        </w:rPr>
        <w:t xml:space="preserve"> </w:t>
      </w:r>
      <w:r w:rsidR="009B6A6B" w:rsidRPr="00032909">
        <w:rPr>
          <w:rFonts w:ascii="ITC Avant Garde" w:hAnsi="ITC Avant Garde"/>
          <w:b/>
          <w:sz w:val="22"/>
          <w:szCs w:val="22"/>
        </w:rPr>
        <w:t>SESIÓN DE 201</w:t>
      </w:r>
      <w:r w:rsidR="002C2DF4">
        <w:rPr>
          <w:rFonts w:ascii="ITC Avant Garde" w:hAnsi="ITC Avant Garde"/>
          <w:b/>
          <w:sz w:val="22"/>
          <w:szCs w:val="22"/>
        </w:rPr>
        <w:t>9</w:t>
      </w:r>
    </w:p>
    <w:p w14:paraId="5C9BEA6F" w14:textId="77777777"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14:paraId="24846462" w14:textId="61FF5D5D" w:rsidR="00015572" w:rsidRDefault="005C7A1B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14:paraId="1CAD9B18" w14:textId="73C6E971" w:rsidR="0096228B" w:rsidRDefault="0096228B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30F69C46" w14:textId="77777777" w:rsidR="002B1314" w:rsidRPr="0096228B" w:rsidRDefault="002B1314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42404AAC" w14:textId="42A1741E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14:paraId="667BCA9F" w14:textId="6D1AE60C" w:rsidR="00C95FAF" w:rsidRPr="004919E7" w:rsidRDefault="00C95FAF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María Cristina Cárdenas Peralta</w:t>
      </w:r>
      <w:r w:rsidR="00B66FEE">
        <w:rPr>
          <w:rFonts w:ascii="ITC Avant Garde" w:hAnsi="ITC Avant Garde"/>
          <w:sz w:val="22"/>
          <w:szCs w:val="22"/>
        </w:rPr>
        <w:t xml:space="preserve"> (Vía Webex)</w:t>
      </w:r>
    </w:p>
    <w:p w14:paraId="36192A80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Pascacio </w:t>
      </w:r>
    </w:p>
    <w:p w14:paraId="26D938ED" w14:textId="6A9F1469" w:rsidR="001F0B7C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Ernesto M. Flores-Roux </w:t>
      </w:r>
    </w:p>
    <w:p w14:paraId="7EBE6A97" w14:textId="11EFFE3A" w:rsidR="001E124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>Gerardo Francisco González Abarca</w:t>
      </w:r>
      <w:r w:rsidR="00B66FEE">
        <w:rPr>
          <w:rFonts w:ascii="ITC Avant Garde" w:hAnsi="ITC Avant Garde"/>
          <w:sz w:val="22"/>
          <w:szCs w:val="22"/>
        </w:rPr>
        <w:t xml:space="preserve"> (Vía Webex)</w:t>
      </w:r>
    </w:p>
    <w:p w14:paraId="5BDF06E4" w14:textId="3BFA35E9" w:rsidR="002C2DF4" w:rsidRDefault="00B66FEE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Santiago Gutiérrez Fernández (Vía Webex)</w:t>
      </w:r>
    </w:p>
    <w:p w14:paraId="08F2F6CD" w14:textId="64C0D305" w:rsidR="00B66FEE" w:rsidRDefault="00B66FEE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Elisa V. Mariscal Medina</w:t>
      </w:r>
    </w:p>
    <w:p w14:paraId="548D5788" w14:textId="77777777" w:rsidR="00D61FCA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Luis Miguel Martínez Cervantes</w:t>
      </w:r>
      <w:r w:rsidR="00B66FEE">
        <w:rPr>
          <w:rFonts w:ascii="ITC Avant Garde" w:hAnsi="ITC Avant Garde"/>
          <w:sz w:val="22"/>
          <w:szCs w:val="22"/>
        </w:rPr>
        <w:t xml:space="preserve"> (Vía Webex)</w:t>
      </w:r>
    </w:p>
    <w:p w14:paraId="161851FD" w14:textId="0C382848" w:rsidR="005C7A1B" w:rsidRPr="004919E7" w:rsidRDefault="00D61FCA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Lucía Ojeda Cárdenas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</w:p>
    <w:p w14:paraId="6BF8218B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14:paraId="292BB035" w14:textId="142FAF4C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  <w:r w:rsidR="00D61FCA">
        <w:rPr>
          <w:rFonts w:ascii="ITC Avant Garde" w:hAnsi="ITC Avant Garde"/>
          <w:sz w:val="22"/>
          <w:szCs w:val="22"/>
        </w:rPr>
        <w:t xml:space="preserve"> (Vía Webex)</w:t>
      </w:r>
    </w:p>
    <w:p w14:paraId="0C13AB83" w14:textId="77777777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14:paraId="69A7744A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14:paraId="0028E59A" w14:textId="7D6A68BF" w:rsidR="002B1314" w:rsidRDefault="002B1314" w:rsidP="00325347">
      <w:pPr>
        <w:spacing w:after="0" w:line="480" w:lineRule="auto"/>
        <w:rPr>
          <w:rFonts w:ascii="ITC Avant Garde" w:hAnsi="ITC Avant Garde"/>
          <w:b/>
          <w:sz w:val="22"/>
          <w:szCs w:val="22"/>
        </w:rPr>
      </w:pPr>
    </w:p>
    <w:p w14:paraId="58252175" w14:textId="254514CB" w:rsidR="005C7A1B" w:rsidRDefault="005C7A1B" w:rsidP="00325347">
      <w:pPr>
        <w:spacing w:after="0" w:line="480" w:lineRule="auto"/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14:paraId="663B773A" w14:textId="77777777" w:rsidR="002B1314" w:rsidRPr="009B6A6B" w:rsidRDefault="002B1314" w:rsidP="00325347">
      <w:pPr>
        <w:spacing w:after="0" w:line="48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5F18A33B" w14:textId="27BE29BB" w:rsidR="00325347" w:rsidRPr="00325347" w:rsidRDefault="00325347" w:rsidP="00325347">
      <w:pPr>
        <w:pStyle w:val="Prrafodelista"/>
        <w:numPr>
          <w:ilvl w:val="0"/>
          <w:numId w:val="9"/>
        </w:numPr>
        <w:spacing w:after="0" w:line="48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LISTA DE ASISTENCIA.</w:t>
      </w:r>
    </w:p>
    <w:p w14:paraId="3545D9B1" w14:textId="77777777" w:rsidR="00325347" w:rsidRPr="00A25CBD" w:rsidRDefault="00325347" w:rsidP="00325347">
      <w:pPr>
        <w:pStyle w:val="Prrafodelista"/>
        <w:numPr>
          <w:ilvl w:val="0"/>
          <w:numId w:val="9"/>
        </w:numPr>
        <w:spacing w:after="0" w:line="48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53BD2F4B" w14:textId="77777777" w:rsidR="00325347" w:rsidRPr="00A25CBD" w:rsidRDefault="00325347" w:rsidP="00B90B8E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lastRenderedPageBreak/>
        <w:t>ASUNTOS QUE SE SOMETEN A CONSIDERACIÓN DEL CONSEJO.</w:t>
      </w:r>
    </w:p>
    <w:p w14:paraId="1BCC41D7" w14:textId="77777777" w:rsidR="00325347" w:rsidRPr="00A25CBD" w:rsidRDefault="00325347" w:rsidP="00325347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B90B8E">
        <w:rPr>
          <w:rFonts w:ascii="ITC Avant Garde" w:hAnsi="ITC Avant Garde"/>
          <w:b/>
          <w:sz w:val="22"/>
          <w:szCs w:val="22"/>
        </w:rPr>
        <w:t>III.1</w:t>
      </w:r>
      <w:r w:rsidRPr="00A25CBD">
        <w:rPr>
          <w:rFonts w:ascii="ITC Avant Garde" w:hAnsi="ITC Avant Garde"/>
          <w:sz w:val="22"/>
          <w:szCs w:val="22"/>
        </w:rPr>
        <w:tab/>
      </w:r>
      <w:r w:rsidRPr="00A25CBD">
        <w:rPr>
          <w:rFonts w:ascii="ITC Avant Garde" w:hAnsi="ITC Avant Garde"/>
          <w:sz w:val="22"/>
          <w:szCs w:val="22"/>
        </w:rPr>
        <w:tab/>
        <w:t xml:space="preserve">Aprobación del Acta de la IV Sesión Ordinaria 2019 del IV Consejo Consultivo, celebrada el 16 de mayo de 2019. </w:t>
      </w:r>
    </w:p>
    <w:p w14:paraId="060696AC" w14:textId="77777777" w:rsidR="00325347" w:rsidRPr="00A25CBD" w:rsidRDefault="00325347" w:rsidP="00325347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B90B8E">
        <w:rPr>
          <w:rFonts w:ascii="ITC Avant Garde" w:hAnsi="ITC Avant Garde"/>
          <w:b/>
          <w:sz w:val="22"/>
          <w:szCs w:val="22"/>
        </w:rPr>
        <w:t>III.2</w:t>
      </w:r>
      <w:r w:rsidRPr="00A25CBD"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respecto de la Promoción para la migración a </w:t>
      </w:r>
      <w:r>
        <w:rPr>
          <w:rFonts w:ascii="ITC Avant Garde" w:hAnsi="ITC Avant Garde"/>
          <w:sz w:val="22"/>
          <w:szCs w:val="22"/>
        </w:rPr>
        <w:t>IPv</w:t>
      </w:r>
      <w:r w:rsidRPr="00A25CBD">
        <w:rPr>
          <w:rFonts w:ascii="ITC Avant Garde" w:hAnsi="ITC Avant Garde"/>
          <w:sz w:val="22"/>
          <w:szCs w:val="22"/>
        </w:rPr>
        <w:t>6.</w:t>
      </w:r>
    </w:p>
    <w:p w14:paraId="2E2B0F3E" w14:textId="130A7C59" w:rsidR="00325347" w:rsidRPr="00A25CBD" w:rsidRDefault="00325347" w:rsidP="00325347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B90B8E">
        <w:rPr>
          <w:rFonts w:ascii="ITC Avant Garde" w:hAnsi="ITC Avant Garde"/>
          <w:b/>
          <w:sz w:val="22"/>
          <w:szCs w:val="22"/>
        </w:rPr>
        <w:t>III.3</w:t>
      </w:r>
      <w:r w:rsidRPr="00A25CBD">
        <w:rPr>
          <w:rFonts w:ascii="ITC Avant Garde" w:hAnsi="ITC Avant Garde"/>
          <w:sz w:val="22"/>
          <w:szCs w:val="22"/>
        </w:rPr>
        <w:tab/>
        <w:t>Informe de avances de los Grupos de Trabajo.</w:t>
      </w:r>
    </w:p>
    <w:p w14:paraId="4008D4DD" w14:textId="38FD6DC4" w:rsidR="005C7A1B" w:rsidRPr="00B90B8E" w:rsidRDefault="00325347" w:rsidP="00B90B8E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B90B8E">
        <w:rPr>
          <w:rFonts w:ascii="ITC Avant Garde" w:hAnsi="ITC Avant Garde"/>
          <w:b/>
          <w:sz w:val="22"/>
          <w:szCs w:val="22"/>
        </w:rPr>
        <w:t>ASUNTOS GENERALES.</w:t>
      </w:r>
    </w:p>
    <w:p w14:paraId="66E4693D" w14:textId="77777777" w:rsidR="00325347" w:rsidRPr="004919E7" w:rsidRDefault="00325347" w:rsidP="0032534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2DDAEB91" w14:textId="77777777" w:rsidR="005C7A1B" w:rsidRPr="009B6A6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14:paraId="4E564710" w14:textId="6F0640A9" w:rsidR="008C7999" w:rsidRDefault="005C7A1B" w:rsidP="00B90B8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A81B56">
        <w:rPr>
          <w:rFonts w:ascii="ITC Avant Garde" w:hAnsi="ITC Avant Garde"/>
          <w:sz w:val="22"/>
          <w:szCs w:val="22"/>
        </w:rPr>
        <w:t xml:space="preserve">, </w:t>
      </w:r>
      <w:r w:rsidR="00A81B56" w:rsidRPr="00C95FAF">
        <w:rPr>
          <w:rFonts w:ascii="ITC Avant Garde" w:hAnsi="ITC Avant Garde"/>
          <w:sz w:val="22"/>
          <w:szCs w:val="22"/>
        </w:rPr>
        <w:t>tanto de los</w:t>
      </w:r>
      <w:r w:rsidR="0080431A" w:rsidRPr="00C95FAF">
        <w:rPr>
          <w:rFonts w:ascii="ITC Avant Garde" w:hAnsi="ITC Avant Garde"/>
          <w:sz w:val="22"/>
          <w:szCs w:val="22"/>
        </w:rPr>
        <w:t xml:space="preserve"> </w:t>
      </w:r>
      <w:r w:rsidRPr="00C95FAF">
        <w:rPr>
          <w:rFonts w:ascii="ITC Avant Garde" w:hAnsi="ITC Avant Garde"/>
          <w:sz w:val="22"/>
          <w:szCs w:val="22"/>
        </w:rPr>
        <w:t xml:space="preserve">que se encontraban presencialmente, </w:t>
      </w:r>
      <w:r w:rsidR="00A81B56" w:rsidRPr="00C95FAF">
        <w:rPr>
          <w:rFonts w:ascii="ITC Avant Garde" w:hAnsi="ITC Avant Garde"/>
          <w:sz w:val="22"/>
          <w:szCs w:val="22"/>
        </w:rPr>
        <w:t>como de quien</w:t>
      </w:r>
      <w:r w:rsidR="00C95FAF" w:rsidRPr="00C95FAF">
        <w:rPr>
          <w:rFonts w:ascii="ITC Avant Garde" w:hAnsi="ITC Avant Garde"/>
          <w:sz w:val="22"/>
          <w:szCs w:val="22"/>
        </w:rPr>
        <w:t>es</w:t>
      </w:r>
      <w:r w:rsidR="00A81B56" w:rsidRPr="00C95FAF">
        <w:rPr>
          <w:rFonts w:ascii="ITC Avant Garde" w:hAnsi="ITC Avant Garde"/>
          <w:sz w:val="22"/>
          <w:szCs w:val="22"/>
        </w:rPr>
        <w:t xml:space="preserve"> particip</w:t>
      </w:r>
      <w:r w:rsidR="00C95FAF" w:rsidRPr="00C95FAF">
        <w:rPr>
          <w:rFonts w:ascii="ITC Avant Garde" w:hAnsi="ITC Avant Garde"/>
          <w:sz w:val="22"/>
          <w:szCs w:val="22"/>
        </w:rPr>
        <w:t>aron</w:t>
      </w:r>
      <w:r w:rsidR="00A81B56" w:rsidRPr="00C95FAF">
        <w:rPr>
          <w:rFonts w:ascii="ITC Avant Garde" w:hAnsi="ITC Avant Garde"/>
          <w:sz w:val="22"/>
          <w:szCs w:val="22"/>
        </w:rPr>
        <w:t xml:space="preserve"> por vía Webex,</w:t>
      </w:r>
      <w:r w:rsidR="00A81B56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según se acredita con la lista de asistencia anexa a la presente acta. </w:t>
      </w:r>
    </w:p>
    <w:p w14:paraId="5DEB7C5E" w14:textId="77777777" w:rsidR="00B90B8E" w:rsidRPr="00B90B8E" w:rsidRDefault="00B90B8E" w:rsidP="00B90B8E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0BFEB82A" w14:textId="1DDD5017" w:rsidR="005A3500" w:rsidRPr="005A3500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</w:t>
      </w:r>
      <w:r w:rsidR="005A3500" w:rsidRPr="005A3500">
        <w:rPr>
          <w:rFonts w:ascii="ITC Avant Garde" w:hAnsi="ITC Avant Garde"/>
          <w:b/>
          <w:sz w:val="22"/>
          <w:szCs w:val="22"/>
        </w:rPr>
        <w:t>ORDEN DEL DÍA.</w:t>
      </w:r>
    </w:p>
    <w:p w14:paraId="5680F72C" w14:textId="1D212C13" w:rsidR="005A3500" w:rsidRPr="005A3500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</w:t>
      </w:r>
      <w:r w:rsidRPr="005A3500">
        <w:rPr>
          <w:rFonts w:ascii="ITC Avant Garde" w:hAnsi="ITC Avant Garde"/>
          <w:sz w:val="22"/>
          <w:szCs w:val="22"/>
        </w:rPr>
        <w:t>Presidente sometió a consideración de l</w:t>
      </w:r>
      <w:r w:rsidR="00E574C7">
        <w:rPr>
          <w:rFonts w:ascii="ITC Avant Garde" w:hAnsi="ITC Avant Garde"/>
          <w:sz w:val="22"/>
          <w:szCs w:val="22"/>
        </w:rPr>
        <w:t xml:space="preserve">os Consejeros el Orden del Día, </w:t>
      </w:r>
      <w:r w:rsidR="00EA30C6">
        <w:rPr>
          <w:rFonts w:ascii="ITC Avant Garde" w:hAnsi="ITC Avant Garde"/>
          <w:sz w:val="22"/>
          <w:szCs w:val="22"/>
        </w:rPr>
        <w:t xml:space="preserve">e </w:t>
      </w:r>
      <w:r w:rsidR="00E574C7">
        <w:rPr>
          <w:rFonts w:ascii="ITC Avant Garde" w:hAnsi="ITC Avant Garde"/>
          <w:sz w:val="22"/>
          <w:szCs w:val="22"/>
        </w:rPr>
        <w:t>inform</w:t>
      </w:r>
      <w:r w:rsidR="00EA30C6">
        <w:rPr>
          <w:rFonts w:ascii="ITC Avant Garde" w:hAnsi="ITC Avant Garde"/>
          <w:sz w:val="22"/>
          <w:szCs w:val="22"/>
        </w:rPr>
        <w:t>ó</w:t>
      </w:r>
      <w:r w:rsidR="00E574C7">
        <w:rPr>
          <w:rFonts w:ascii="ITC Avant Garde" w:hAnsi="ITC Avant Garde"/>
          <w:sz w:val="22"/>
          <w:szCs w:val="22"/>
        </w:rPr>
        <w:t xml:space="preserve"> la </w:t>
      </w:r>
      <w:r w:rsidR="00EA30C6">
        <w:rPr>
          <w:rFonts w:ascii="ITC Avant Garde" w:hAnsi="ITC Avant Garde"/>
          <w:sz w:val="22"/>
          <w:szCs w:val="22"/>
        </w:rPr>
        <w:t xml:space="preserve">propuesta de </w:t>
      </w:r>
      <w:r w:rsidR="00E574C7">
        <w:rPr>
          <w:rFonts w:ascii="ITC Avant Garde" w:hAnsi="ITC Avant Garde"/>
          <w:sz w:val="22"/>
          <w:szCs w:val="22"/>
        </w:rPr>
        <w:t>incl</w:t>
      </w:r>
      <w:r w:rsidR="00EA30C6">
        <w:rPr>
          <w:rFonts w:ascii="ITC Avant Garde" w:hAnsi="ITC Avant Garde"/>
          <w:sz w:val="22"/>
          <w:szCs w:val="22"/>
        </w:rPr>
        <w:t xml:space="preserve">uir para explicación y comentarios un anteproyecto </w:t>
      </w:r>
      <w:r w:rsidR="00E574C7">
        <w:rPr>
          <w:rFonts w:ascii="ITC Avant Garde" w:hAnsi="ITC Avant Garde"/>
          <w:sz w:val="22"/>
          <w:szCs w:val="22"/>
        </w:rPr>
        <w:t>de recomendación del Consejero Gerardo González Abarca, sobre la regulación del uso de repetidores en telefonía móvil.</w:t>
      </w:r>
    </w:p>
    <w:p w14:paraId="7908C324" w14:textId="7C0C7F8C" w:rsidR="005A3500" w:rsidRPr="004919E7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5A3500">
        <w:rPr>
          <w:rFonts w:ascii="ITC Avant Garde" w:hAnsi="ITC Avant Garde"/>
          <w:sz w:val="22"/>
          <w:szCs w:val="22"/>
        </w:rPr>
        <w:t xml:space="preserve">Posteriormente, el Consejo aprobó por unanimidad en sus </w:t>
      </w:r>
      <w:r w:rsidRPr="00DD6B72">
        <w:rPr>
          <w:rFonts w:ascii="ITC Avant Garde" w:hAnsi="ITC Avant Garde"/>
          <w:sz w:val="22"/>
          <w:szCs w:val="22"/>
        </w:rPr>
        <w:t>términos el Orden del Día</w:t>
      </w:r>
      <w:r w:rsidR="00467314">
        <w:rPr>
          <w:rFonts w:ascii="ITC Avant Garde" w:hAnsi="ITC Avant Garde"/>
          <w:sz w:val="22"/>
          <w:szCs w:val="22"/>
        </w:rPr>
        <w:t>,</w:t>
      </w:r>
      <w:r w:rsidR="00EA30C6">
        <w:rPr>
          <w:rFonts w:ascii="ITC Avant Garde" w:hAnsi="ITC Avant Garde"/>
          <w:sz w:val="22"/>
          <w:szCs w:val="22"/>
        </w:rPr>
        <w:t xml:space="preserve"> incluyéndose el tema referido.</w:t>
      </w:r>
    </w:p>
    <w:p w14:paraId="025D8493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1305CBFA" w14:textId="3B00BB15" w:rsidR="008C7999" w:rsidRDefault="005C7A1B" w:rsidP="00A2616F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</w:t>
      </w:r>
      <w:r w:rsidR="00F34220">
        <w:rPr>
          <w:rFonts w:ascii="ITC Avant Garde" w:hAnsi="ITC Avant Garde"/>
          <w:b/>
          <w:sz w:val="22"/>
          <w:szCs w:val="22"/>
        </w:rPr>
        <w:t>SOMETEN A CONSIDERACIÓN DEL CONSEJ</w:t>
      </w:r>
      <w:r w:rsidRPr="009B6A6B">
        <w:rPr>
          <w:rFonts w:ascii="ITC Avant Garde" w:hAnsi="ITC Avant Garde"/>
          <w:b/>
          <w:sz w:val="22"/>
          <w:szCs w:val="22"/>
        </w:rPr>
        <w:t xml:space="preserve">O </w:t>
      </w:r>
    </w:p>
    <w:p w14:paraId="4EC5C53C" w14:textId="5A8B8265" w:rsidR="005C7A1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III.1.- </w:t>
      </w:r>
      <w:r w:rsidR="00B90B8E" w:rsidRPr="00B90B8E">
        <w:rPr>
          <w:rFonts w:ascii="ITC Avant Garde" w:hAnsi="ITC Avant Garde"/>
          <w:b/>
          <w:sz w:val="22"/>
          <w:szCs w:val="22"/>
        </w:rPr>
        <w:t>Aprobación del Acta de la IV Sesión Ordinaria 2019 del IV Consejo Consultivo, celebrada el 16 de mayo de 2019.</w:t>
      </w:r>
    </w:p>
    <w:p w14:paraId="410A502F" w14:textId="3875FDFD" w:rsidR="002B1314" w:rsidRDefault="00727660" w:rsidP="00B90B8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811E3B">
        <w:rPr>
          <w:rFonts w:ascii="ITC Avant Garde" w:hAnsi="ITC Avant Garde"/>
          <w:sz w:val="22"/>
          <w:szCs w:val="22"/>
        </w:rPr>
        <w:t>Una vez puesta a consideración de los Consejeros, emitieron su voto.</w:t>
      </w:r>
    </w:p>
    <w:p w14:paraId="219DA316" w14:textId="77777777" w:rsidR="00D26F3B" w:rsidRPr="00727660" w:rsidRDefault="00D26F3B" w:rsidP="00D26F3B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26EAA7E3" w14:textId="562C0B14" w:rsidR="002B1314" w:rsidRDefault="005C7A1B" w:rsidP="002B1314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Votación</w:t>
      </w:r>
    </w:p>
    <w:p w14:paraId="72B1EB49" w14:textId="77777777" w:rsidR="00D26F3B" w:rsidRPr="00A91354" w:rsidRDefault="00D26F3B" w:rsidP="00D26F3B">
      <w:pPr>
        <w:spacing w:after="0"/>
        <w:ind w:left="142"/>
        <w:jc w:val="center"/>
        <w:rPr>
          <w:rFonts w:ascii="ITC Avant Garde" w:hAnsi="ITC Avant Garde"/>
          <w:b/>
          <w:sz w:val="22"/>
          <w:szCs w:val="22"/>
        </w:rPr>
      </w:pPr>
    </w:p>
    <w:p w14:paraId="305EEB3D" w14:textId="7777777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y levantó la</w:t>
      </w:r>
      <w:r w:rsidR="00727660">
        <w:rPr>
          <w:rFonts w:ascii="ITC Avant Garde" w:hAnsi="ITC Avant Garde"/>
          <w:sz w:val="22"/>
          <w:szCs w:val="22"/>
        </w:rPr>
        <w:t>s</w:t>
      </w:r>
      <w:r w:rsidRPr="004919E7">
        <w:rPr>
          <w:rFonts w:ascii="ITC Avant Garde" w:hAnsi="ITC Avant Garde"/>
          <w:sz w:val="22"/>
          <w:szCs w:val="22"/>
        </w:rPr>
        <w:t xml:space="preserve"> votaci</w:t>
      </w:r>
      <w:r w:rsidR="00727660">
        <w:rPr>
          <w:rFonts w:ascii="ITC Avant Garde" w:hAnsi="ITC Avant Garde"/>
          <w:sz w:val="22"/>
          <w:szCs w:val="22"/>
        </w:rPr>
        <w:t>o</w:t>
      </w:r>
      <w:r w:rsidRPr="004919E7">
        <w:rPr>
          <w:rFonts w:ascii="ITC Avant Garde" w:hAnsi="ITC Avant Garde"/>
          <w:sz w:val="22"/>
          <w:szCs w:val="22"/>
        </w:rPr>
        <w:t>n</w:t>
      </w:r>
      <w:r w:rsidR="00727660">
        <w:rPr>
          <w:rFonts w:ascii="ITC Avant Garde" w:hAnsi="ITC Avant Garde"/>
          <w:sz w:val="22"/>
          <w:szCs w:val="22"/>
        </w:rPr>
        <w:t>es</w:t>
      </w:r>
      <w:r w:rsidRPr="004919E7">
        <w:rPr>
          <w:rFonts w:ascii="ITC Avant Garde" w:hAnsi="ITC Avant Garde"/>
          <w:sz w:val="22"/>
          <w:szCs w:val="22"/>
        </w:rPr>
        <w:t xml:space="preserve"> en </w:t>
      </w:r>
      <w:r w:rsidR="00727660">
        <w:rPr>
          <w:rFonts w:ascii="ITC Avant Garde" w:hAnsi="ITC Avant Garde"/>
          <w:sz w:val="22"/>
          <w:szCs w:val="22"/>
        </w:rPr>
        <w:t>el siguiente sentido: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4BD20F1F" w14:textId="2E467847" w:rsidR="002B1314" w:rsidRDefault="005C7A1B" w:rsidP="00D26F3B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lastRenderedPageBreak/>
        <w:t xml:space="preserve">El Consejo Consultivo del Instituto Federal de Telecomunicaciones aprobó por unanimidad de votos de los Consejeros presentes el siguiente: </w:t>
      </w:r>
    </w:p>
    <w:p w14:paraId="15B36ABD" w14:textId="77777777" w:rsidR="00D26F3B" w:rsidRDefault="00D26F3B" w:rsidP="00D26F3B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48A6D17A" w14:textId="1B454E38" w:rsidR="00D26F3B" w:rsidRPr="00A91354" w:rsidRDefault="005C7A1B" w:rsidP="00E574C7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14:paraId="25D241B0" w14:textId="254BD0B6" w:rsidR="005C7A1B" w:rsidRPr="00A91354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 w:rsidR="00D26F3B">
        <w:rPr>
          <w:rFonts w:ascii="ITC Avant Garde" w:hAnsi="ITC Avant Garde"/>
          <w:b/>
          <w:sz w:val="22"/>
          <w:szCs w:val="22"/>
        </w:rPr>
        <w:t>270619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 w:rsidR="00E04E60">
        <w:rPr>
          <w:rFonts w:ascii="ITC Avant Garde" w:hAnsi="ITC Avant Garde"/>
          <w:b/>
          <w:sz w:val="22"/>
          <w:szCs w:val="22"/>
        </w:rPr>
        <w:t>6</w:t>
      </w:r>
      <w:r w:rsidR="00E20D6A">
        <w:rPr>
          <w:rFonts w:ascii="ITC Avant Garde" w:hAnsi="ITC Avant Garde"/>
          <w:b/>
          <w:sz w:val="22"/>
          <w:szCs w:val="22"/>
        </w:rPr>
        <w:tab/>
      </w:r>
      <w:r w:rsidRPr="00A91354">
        <w:rPr>
          <w:rFonts w:ascii="ITC Avant Garde" w:hAnsi="ITC Avant Garde"/>
          <w:b/>
          <w:sz w:val="22"/>
          <w:szCs w:val="22"/>
        </w:rPr>
        <w:t xml:space="preserve"> </w:t>
      </w:r>
    </w:p>
    <w:p w14:paraId="0E2EC7A5" w14:textId="4214F79F" w:rsidR="00B616E0" w:rsidRDefault="0072766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Primero</w:t>
      </w:r>
      <w:r w:rsidR="005C7A1B" w:rsidRPr="00A91354">
        <w:rPr>
          <w:rFonts w:ascii="ITC Avant Garde" w:hAnsi="ITC Avant Garde"/>
          <w:b/>
          <w:sz w:val="22"/>
          <w:szCs w:val="22"/>
        </w:rPr>
        <w:t>.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Se</w:t>
      </w:r>
      <w:r w:rsidRPr="00727660">
        <w:t xml:space="preserve"> </w:t>
      </w:r>
      <w:r w:rsidRPr="00727660">
        <w:rPr>
          <w:rFonts w:ascii="ITC Avant Garde" w:hAnsi="ITC Avant Garde"/>
          <w:sz w:val="22"/>
          <w:szCs w:val="22"/>
        </w:rPr>
        <w:t xml:space="preserve">aprueba el Acta de la </w:t>
      </w:r>
      <w:r w:rsidR="00D26F3B">
        <w:rPr>
          <w:rFonts w:ascii="ITC Avant Garde" w:hAnsi="ITC Avant Garde"/>
          <w:sz w:val="22"/>
          <w:szCs w:val="22"/>
        </w:rPr>
        <w:t>IV</w:t>
      </w:r>
      <w:r w:rsidRPr="00727660">
        <w:rPr>
          <w:rFonts w:ascii="ITC Avant Garde" w:hAnsi="ITC Avant Garde"/>
          <w:sz w:val="22"/>
          <w:szCs w:val="22"/>
        </w:rPr>
        <w:t xml:space="preserve"> Sesión Ordinaria</w:t>
      </w:r>
      <w:r w:rsidR="006A5DC5">
        <w:rPr>
          <w:rFonts w:ascii="ITC Avant Garde" w:hAnsi="ITC Avant Garde"/>
          <w:sz w:val="22"/>
          <w:szCs w:val="22"/>
        </w:rPr>
        <w:t xml:space="preserve"> 2019</w:t>
      </w:r>
      <w:r w:rsidRPr="00727660">
        <w:rPr>
          <w:rFonts w:ascii="ITC Avant Garde" w:hAnsi="ITC Avant Garde"/>
          <w:sz w:val="22"/>
          <w:szCs w:val="22"/>
        </w:rPr>
        <w:t xml:space="preserve"> del</w:t>
      </w:r>
      <w:r w:rsidR="00B616E0">
        <w:rPr>
          <w:rFonts w:ascii="ITC Avant Garde" w:hAnsi="ITC Avant Garde"/>
          <w:sz w:val="22"/>
          <w:szCs w:val="22"/>
        </w:rPr>
        <w:t xml:space="preserve"> IV</w:t>
      </w:r>
      <w:r w:rsidRPr="00727660">
        <w:rPr>
          <w:rFonts w:ascii="ITC Avant Garde" w:hAnsi="ITC Avant Garde"/>
          <w:sz w:val="22"/>
          <w:szCs w:val="22"/>
        </w:rPr>
        <w:t xml:space="preserve"> Consejo</w:t>
      </w:r>
      <w:r w:rsidR="00B616E0">
        <w:rPr>
          <w:rFonts w:ascii="ITC Avant Garde" w:hAnsi="ITC Avant Garde"/>
          <w:sz w:val="22"/>
          <w:szCs w:val="22"/>
        </w:rPr>
        <w:t xml:space="preserve"> Consultivo</w:t>
      </w:r>
      <w:r w:rsidRPr="00727660">
        <w:rPr>
          <w:rFonts w:ascii="ITC Avant Garde" w:hAnsi="ITC Avant Garde"/>
          <w:sz w:val="22"/>
          <w:szCs w:val="22"/>
        </w:rPr>
        <w:t xml:space="preserve">, </w:t>
      </w:r>
      <w:r w:rsidR="006A5DC5">
        <w:rPr>
          <w:rFonts w:ascii="ITC Avant Garde" w:hAnsi="ITC Avant Garde"/>
          <w:sz w:val="22"/>
          <w:szCs w:val="22"/>
        </w:rPr>
        <w:t>ce</w:t>
      </w:r>
      <w:r w:rsidR="00D26F3B">
        <w:rPr>
          <w:rFonts w:ascii="ITC Avant Garde" w:hAnsi="ITC Avant Garde"/>
          <w:sz w:val="22"/>
          <w:szCs w:val="22"/>
        </w:rPr>
        <w:t>lebrada el 16</w:t>
      </w:r>
      <w:r w:rsidR="00DC4B9F">
        <w:rPr>
          <w:rFonts w:ascii="ITC Avant Garde" w:hAnsi="ITC Avant Garde"/>
          <w:sz w:val="22"/>
          <w:szCs w:val="22"/>
        </w:rPr>
        <w:t xml:space="preserve"> </w:t>
      </w:r>
      <w:r w:rsidR="00D26F3B">
        <w:rPr>
          <w:rFonts w:ascii="ITC Avant Garde" w:hAnsi="ITC Avant Garde"/>
          <w:sz w:val="22"/>
          <w:szCs w:val="22"/>
        </w:rPr>
        <w:t>de mayo</w:t>
      </w:r>
      <w:r w:rsidRPr="00727660">
        <w:rPr>
          <w:rFonts w:ascii="ITC Avant Garde" w:hAnsi="ITC Avant Garde"/>
          <w:sz w:val="22"/>
          <w:szCs w:val="22"/>
        </w:rPr>
        <w:t xml:space="preserve"> de 201</w:t>
      </w:r>
      <w:r w:rsidR="006A5DC5">
        <w:rPr>
          <w:rFonts w:ascii="ITC Avant Garde" w:hAnsi="ITC Avant Garde"/>
          <w:sz w:val="22"/>
          <w:szCs w:val="22"/>
        </w:rPr>
        <w:t>9</w:t>
      </w:r>
      <w:r w:rsidRPr="00727660">
        <w:rPr>
          <w:rFonts w:ascii="ITC Avant Garde" w:hAnsi="ITC Avant Garde"/>
          <w:sz w:val="22"/>
          <w:szCs w:val="22"/>
        </w:rPr>
        <w:t>.</w:t>
      </w:r>
    </w:p>
    <w:p w14:paraId="33ADBC17" w14:textId="09A8FB35" w:rsidR="005C7A1B" w:rsidRDefault="00B616E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B616E0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</w:t>
      </w:r>
      <w:r w:rsidRPr="00B616E0">
        <w:rPr>
          <w:rFonts w:ascii="ITC Avant Garde" w:hAnsi="ITC Avant Garde"/>
          <w:sz w:val="22"/>
          <w:szCs w:val="22"/>
        </w:rPr>
        <w:t xml:space="preserve">al Secretario a publicar en la página electrónica del Consejo el Acta </w:t>
      </w:r>
      <w:r w:rsidRPr="00ED26DD">
        <w:rPr>
          <w:rFonts w:ascii="ITC Avant Garde" w:hAnsi="ITC Avant Garde"/>
          <w:sz w:val="22"/>
          <w:szCs w:val="22"/>
        </w:rPr>
        <w:t>aprobada en el Acuerdo anterior.</w:t>
      </w:r>
    </w:p>
    <w:p w14:paraId="32B9C3C5" w14:textId="2966FBE1" w:rsidR="00727CCA" w:rsidRDefault="00727CCA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4DDF2A64" w14:textId="7B5FF85F" w:rsidR="00335318" w:rsidRDefault="00727CCA" w:rsidP="00A713D5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727CCA">
        <w:rPr>
          <w:rFonts w:ascii="ITC Avant Garde" w:hAnsi="ITC Avant Garde"/>
          <w:b/>
          <w:sz w:val="22"/>
          <w:szCs w:val="22"/>
        </w:rPr>
        <w:t xml:space="preserve">III.2.- </w:t>
      </w:r>
      <w:r w:rsidR="00D26F3B" w:rsidRPr="00D26F3B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respecto de la Promoción para la migración a IPv6.</w:t>
      </w:r>
    </w:p>
    <w:p w14:paraId="3EA9797C" w14:textId="5A87DD27" w:rsidR="00DD6B72" w:rsidRDefault="009B3C38" w:rsidP="009B3C38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Deliberación</w:t>
      </w:r>
    </w:p>
    <w:p w14:paraId="19117A38" w14:textId="5E0D0329" w:rsidR="00A713D5" w:rsidRDefault="009B3C38" w:rsidP="00A713D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14:paraId="2B3F975D" w14:textId="14419A59" w:rsidR="008D1ADC" w:rsidRDefault="008D1ADC" w:rsidP="00E04E60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8D1ADC">
        <w:rPr>
          <w:rFonts w:ascii="ITC Avant Garde" w:hAnsi="ITC Avant Garde"/>
          <w:b/>
          <w:sz w:val="22"/>
          <w:szCs w:val="22"/>
        </w:rPr>
        <w:t>Votación</w:t>
      </w:r>
    </w:p>
    <w:p w14:paraId="0910784A" w14:textId="77777777" w:rsidR="00E04E60" w:rsidRDefault="00E04E60" w:rsidP="00E04E60">
      <w:pPr>
        <w:spacing w:before="240" w:after="160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El Secretario del Consejo dio cuenta de y levantó las votaciones en el siguiente sentido:</w:t>
      </w:r>
    </w:p>
    <w:p w14:paraId="370B1A38" w14:textId="6645876C" w:rsidR="00A713D5" w:rsidRPr="00A713D5" w:rsidRDefault="00E04E60" w:rsidP="00A713D5">
      <w:pPr>
        <w:jc w:val="both"/>
        <w:rPr>
          <w:rFonts w:ascii="ITC Avant Garde" w:hAnsi="ITC Avant Garde"/>
          <w:sz w:val="22"/>
          <w:szCs w:val="22"/>
        </w:rPr>
      </w:pPr>
      <w:r w:rsidRPr="00A713D5">
        <w:rPr>
          <w:rFonts w:ascii="ITC Avant Garde" w:hAnsi="ITC Avant Garde"/>
          <w:sz w:val="22"/>
          <w:szCs w:val="22"/>
        </w:rPr>
        <w:t>El Consejo Consultivo del Instituto Federal de Telecomunicaciones apr</w:t>
      </w:r>
      <w:r w:rsidR="0018129A" w:rsidRPr="00A713D5">
        <w:rPr>
          <w:rFonts w:ascii="ITC Avant Garde" w:hAnsi="ITC Avant Garde"/>
          <w:sz w:val="22"/>
          <w:szCs w:val="22"/>
        </w:rPr>
        <w:t>ueba</w:t>
      </w:r>
      <w:r w:rsidRPr="00A713D5">
        <w:rPr>
          <w:rFonts w:ascii="ITC Avant Garde" w:hAnsi="ITC Avant Garde"/>
          <w:sz w:val="22"/>
          <w:szCs w:val="22"/>
        </w:rPr>
        <w:t xml:space="preserve"> </w:t>
      </w:r>
      <w:r w:rsidR="0018129A" w:rsidRPr="00A713D5">
        <w:rPr>
          <w:rFonts w:ascii="ITC Avant Garde" w:hAnsi="ITC Avant Garde"/>
          <w:sz w:val="22"/>
          <w:szCs w:val="22"/>
        </w:rPr>
        <w:t xml:space="preserve">con los </w:t>
      </w:r>
      <w:r w:rsidRPr="00A713D5">
        <w:rPr>
          <w:rFonts w:ascii="ITC Avant Garde" w:hAnsi="ITC Avant Garde"/>
          <w:sz w:val="22"/>
          <w:szCs w:val="22"/>
        </w:rPr>
        <w:t xml:space="preserve">votos </w:t>
      </w:r>
      <w:r w:rsidR="0018129A" w:rsidRPr="00A713D5">
        <w:rPr>
          <w:rFonts w:ascii="ITC Avant Garde" w:hAnsi="ITC Avant Garde"/>
          <w:sz w:val="22"/>
          <w:szCs w:val="22"/>
        </w:rPr>
        <w:t xml:space="preserve">a favor </w:t>
      </w:r>
      <w:r w:rsidRPr="00A713D5">
        <w:rPr>
          <w:rFonts w:ascii="ITC Avant Garde" w:hAnsi="ITC Avant Garde"/>
          <w:sz w:val="22"/>
          <w:szCs w:val="22"/>
        </w:rPr>
        <w:t xml:space="preserve">de los Consejeros </w:t>
      </w:r>
      <w:r w:rsidR="0018129A" w:rsidRPr="00A713D5">
        <w:rPr>
          <w:rFonts w:ascii="ITC Avant Garde" w:hAnsi="ITC Avant Garde"/>
          <w:sz w:val="22"/>
          <w:szCs w:val="22"/>
        </w:rPr>
        <w:t xml:space="preserve">María Cristina Cárdenas Peralta, Sara Gabriela Castellanos Pascacio, Ernesto M. Flores-Roux, Gerardo Francisco González Abarca, Santiago Gutiérrez Fernández, Elisa V. Mariscal Medina, Luis Miguel Martínez Cervantes, Lucía Ojeda Cárdenas y Armida Sánchez Arellano </w:t>
      </w:r>
      <w:r w:rsidRPr="00A713D5">
        <w:rPr>
          <w:rFonts w:ascii="ITC Avant Garde" w:hAnsi="ITC Avant Garde"/>
          <w:sz w:val="22"/>
          <w:szCs w:val="22"/>
        </w:rPr>
        <w:t>el siguiente:</w:t>
      </w:r>
    </w:p>
    <w:p w14:paraId="64037DC7" w14:textId="3BD365CC" w:rsidR="00E574C7" w:rsidRPr="00E574C7" w:rsidRDefault="00A67235" w:rsidP="00E574C7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A67235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Acuerdo</w:t>
      </w:r>
    </w:p>
    <w:p w14:paraId="75D02A01" w14:textId="5B0C30EA" w:rsidR="00E574C7" w:rsidRPr="00A67235" w:rsidRDefault="00E574C7" w:rsidP="00E574C7">
      <w:pPr>
        <w:spacing w:before="240" w:after="160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>
        <w:rPr>
          <w:rFonts w:ascii="ITC Avant Garde" w:hAnsi="ITC Avant Garde"/>
          <w:b/>
          <w:sz w:val="22"/>
          <w:szCs w:val="22"/>
        </w:rPr>
        <w:t>270619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>
        <w:rPr>
          <w:rFonts w:ascii="ITC Avant Garde" w:hAnsi="ITC Avant Garde"/>
          <w:b/>
          <w:sz w:val="22"/>
          <w:szCs w:val="22"/>
        </w:rPr>
        <w:t>7</w:t>
      </w:r>
    </w:p>
    <w:p w14:paraId="3484F4B4" w14:textId="2A79F73D" w:rsidR="00A67235" w:rsidRPr="00A67235" w:rsidRDefault="00A776C9" w:rsidP="00A67235">
      <w:pPr>
        <w:spacing w:before="240" w:after="160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Primero</w:t>
      </w:r>
      <w:r w:rsidR="00A67235" w:rsidRPr="00A67235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. </w:t>
      </w:r>
      <w:r w:rsidR="00A67235"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aprueba la Recomendación que emite el Consejo Consultivo del Instituto Federal de Telecomunicaciones respecto de la Promoción para la migración a IPv6.</w:t>
      </w:r>
    </w:p>
    <w:p w14:paraId="3AA0BEB2" w14:textId="4FAE023C" w:rsidR="00A67235" w:rsidRDefault="00A776C9" w:rsidP="00E04E60">
      <w:pPr>
        <w:spacing w:before="240" w:after="160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bookmarkStart w:id="0" w:name="_GoBack"/>
      <w:bookmarkEnd w:id="0"/>
      <w:r w:rsidR="00A67235"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. Se instruye a la Secretario a publicar en la página electrónica del Consejo la Recomendación aprobada en el Acuerdo anterior.</w:t>
      </w:r>
    </w:p>
    <w:p w14:paraId="6D2F0053" w14:textId="0F49F195" w:rsidR="00335318" w:rsidRPr="00DD6B72" w:rsidRDefault="00335318" w:rsidP="00A67235">
      <w:pPr>
        <w:spacing w:before="240" w:after="160"/>
        <w:jc w:val="both"/>
        <w:rPr>
          <w:rFonts w:ascii="ITC Avant Garde" w:hAnsi="ITC Avant Garde"/>
          <w:sz w:val="22"/>
          <w:szCs w:val="22"/>
        </w:rPr>
      </w:pPr>
    </w:p>
    <w:p w14:paraId="78D1E7F0" w14:textId="770C59CE" w:rsidR="00500002" w:rsidRDefault="00ED26DD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ED26DD">
        <w:rPr>
          <w:rFonts w:ascii="ITC Avant Garde" w:hAnsi="ITC Avant Garde"/>
          <w:b/>
          <w:sz w:val="22"/>
          <w:szCs w:val="22"/>
        </w:rPr>
        <w:lastRenderedPageBreak/>
        <w:t>III.</w:t>
      </w:r>
      <w:r w:rsidR="00A67235">
        <w:rPr>
          <w:rFonts w:ascii="ITC Avant Garde" w:hAnsi="ITC Avant Garde"/>
          <w:b/>
          <w:sz w:val="22"/>
          <w:szCs w:val="22"/>
        </w:rPr>
        <w:t>3</w:t>
      </w:r>
      <w:r w:rsidRPr="00ED26DD">
        <w:rPr>
          <w:rFonts w:ascii="ITC Avant Garde" w:hAnsi="ITC Avant Garde"/>
          <w:b/>
          <w:sz w:val="22"/>
          <w:szCs w:val="22"/>
        </w:rPr>
        <w:t xml:space="preserve">.- </w:t>
      </w:r>
      <w:r w:rsidR="0036365D" w:rsidRPr="00ED26DD">
        <w:rPr>
          <w:rFonts w:ascii="ITC Avant Garde" w:hAnsi="ITC Avant Garde"/>
          <w:b/>
          <w:sz w:val="22"/>
          <w:szCs w:val="22"/>
        </w:rPr>
        <w:t>Informe de avances de los Grupos de Trabajo.</w:t>
      </w:r>
    </w:p>
    <w:p w14:paraId="0D8D42E5" w14:textId="76260CD4" w:rsidR="00335318" w:rsidRDefault="005B7569" w:rsidP="00335318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TEMA: Regulación de los repetidores de Señal.</w:t>
      </w:r>
    </w:p>
    <w:p w14:paraId="2CC72950" w14:textId="408F82A5" w:rsidR="00335318" w:rsidRPr="00335318" w:rsidRDefault="00335318" w:rsidP="00335318">
      <w:pPr>
        <w:ind w:left="142"/>
        <w:jc w:val="both"/>
        <w:rPr>
          <w:rFonts w:ascii="ITC Avant Garde" w:hAnsi="ITC Avant Garde"/>
          <w:i/>
          <w:sz w:val="22"/>
          <w:szCs w:val="22"/>
        </w:rPr>
      </w:pPr>
      <w:r w:rsidRPr="00335318">
        <w:rPr>
          <w:rFonts w:ascii="ITC Avant Garde" w:hAnsi="ITC Avant Garde"/>
          <w:i/>
          <w:sz w:val="22"/>
          <w:szCs w:val="22"/>
        </w:rPr>
        <w:t>Asunto Incluido</w:t>
      </w:r>
    </w:p>
    <w:p w14:paraId="76163194" w14:textId="5D4CC494" w:rsidR="005B7569" w:rsidRDefault="005B7569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9731F">
        <w:rPr>
          <w:rFonts w:ascii="ITC Avant Garde" w:hAnsi="ITC Avant Garde"/>
          <w:sz w:val="22"/>
          <w:szCs w:val="22"/>
        </w:rPr>
        <w:t>El Consejero Gerardo González Abarca</w:t>
      </w:r>
      <w:r w:rsidR="00BB78D1">
        <w:rPr>
          <w:rFonts w:ascii="ITC Avant Garde" w:hAnsi="ITC Avant Garde"/>
          <w:sz w:val="22"/>
          <w:szCs w:val="22"/>
        </w:rPr>
        <w:t xml:space="preserve"> expone la</w:t>
      </w:r>
      <w:r w:rsidR="0029731F">
        <w:rPr>
          <w:rFonts w:ascii="ITC Avant Garde" w:hAnsi="ITC Avant Garde"/>
          <w:sz w:val="22"/>
          <w:szCs w:val="22"/>
        </w:rPr>
        <w:t xml:space="preserve"> propuesta de recomendación. Conforme a la deliberación,</w:t>
      </w:r>
      <w:r w:rsidR="00A713D5">
        <w:rPr>
          <w:rFonts w:ascii="ITC Avant Garde" w:hAnsi="ITC Avant Garde"/>
          <w:sz w:val="22"/>
          <w:szCs w:val="22"/>
        </w:rPr>
        <w:t xml:space="preserve"> se acuerda reunirse</w:t>
      </w:r>
      <w:r w:rsidRPr="0029731F">
        <w:rPr>
          <w:rFonts w:ascii="ITC Avant Garde" w:hAnsi="ITC Avant Garde"/>
          <w:sz w:val="22"/>
          <w:szCs w:val="22"/>
        </w:rPr>
        <w:t xml:space="preserve"> con el Titular de la Unidad de Espectro Radioeléctrico </w:t>
      </w:r>
      <w:r w:rsidR="0029731F">
        <w:rPr>
          <w:rFonts w:ascii="ITC Avant Garde" w:hAnsi="ITC Avant Garde"/>
          <w:sz w:val="22"/>
          <w:szCs w:val="22"/>
        </w:rPr>
        <w:t>para aclarar en qué criterios pueden basarse y tomar una decisión al respecto</w:t>
      </w:r>
      <w:r w:rsidR="001F2697">
        <w:rPr>
          <w:rFonts w:ascii="ITC Avant Garde" w:hAnsi="ITC Avant Garde"/>
          <w:sz w:val="22"/>
          <w:szCs w:val="22"/>
        </w:rPr>
        <w:t xml:space="preserve"> sobre</w:t>
      </w:r>
      <w:r w:rsidR="00467314">
        <w:rPr>
          <w:rFonts w:ascii="ITC Avant Garde" w:hAnsi="ITC Avant Garde"/>
          <w:sz w:val="22"/>
          <w:szCs w:val="22"/>
        </w:rPr>
        <w:t xml:space="preserve"> </w:t>
      </w:r>
      <w:r w:rsidR="001F2697">
        <w:rPr>
          <w:rFonts w:ascii="ITC Avant Garde" w:hAnsi="ITC Avant Garde"/>
          <w:sz w:val="22"/>
          <w:szCs w:val="22"/>
        </w:rPr>
        <w:t>el contenido</w:t>
      </w:r>
      <w:r w:rsidR="00467314">
        <w:rPr>
          <w:rFonts w:ascii="ITC Avant Garde" w:hAnsi="ITC Avant Garde"/>
          <w:sz w:val="22"/>
          <w:szCs w:val="22"/>
        </w:rPr>
        <w:t>, en su caso,</w:t>
      </w:r>
      <w:r w:rsidR="001F2697">
        <w:rPr>
          <w:rFonts w:ascii="ITC Avant Garde" w:hAnsi="ITC Avant Garde"/>
          <w:sz w:val="22"/>
          <w:szCs w:val="22"/>
        </w:rPr>
        <w:t xml:space="preserve"> de </w:t>
      </w:r>
      <w:r w:rsidR="00467314">
        <w:rPr>
          <w:rFonts w:ascii="ITC Avant Garde" w:hAnsi="ITC Avant Garde"/>
          <w:sz w:val="22"/>
          <w:szCs w:val="22"/>
        </w:rPr>
        <w:t>una</w:t>
      </w:r>
      <w:r w:rsidR="001F2697">
        <w:rPr>
          <w:rFonts w:ascii="ITC Avant Garde" w:hAnsi="ITC Avant Garde"/>
          <w:sz w:val="22"/>
          <w:szCs w:val="22"/>
        </w:rPr>
        <w:t xml:space="preserve"> </w:t>
      </w:r>
      <w:r w:rsidR="00467314">
        <w:rPr>
          <w:rFonts w:ascii="ITC Avant Garde" w:hAnsi="ITC Avant Garde"/>
          <w:sz w:val="22"/>
          <w:szCs w:val="22"/>
        </w:rPr>
        <w:t>propuesta de recomendación</w:t>
      </w:r>
      <w:r w:rsidR="0029731F">
        <w:rPr>
          <w:rFonts w:ascii="ITC Avant Garde" w:hAnsi="ITC Avant Garde"/>
          <w:sz w:val="22"/>
          <w:szCs w:val="22"/>
        </w:rPr>
        <w:t>.</w:t>
      </w:r>
    </w:p>
    <w:p w14:paraId="4BFCA6A7" w14:textId="77777777" w:rsidR="00D528AD" w:rsidRDefault="00D528AD" w:rsidP="00D528AD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22037E30" w14:textId="09F30B14" w:rsidR="004435D9" w:rsidRDefault="00D528AD" w:rsidP="00D528AD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TEMA: Servicio Universal.</w:t>
      </w:r>
    </w:p>
    <w:p w14:paraId="240BE03F" w14:textId="22A68E28" w:rsidR="00D528AD" w:rsidRDefault="00D528AD" w:rsidP="00D528A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D528AD">
        <w:rPr>
          <w:rFonts w:ascii="ITC Avant Garde" w:hAnsi="ITC Avant Garde"/>
          <w:sz w:val="22"/>
          <w:szCs w:val="22"/>
        </w:rPr>
        <w:t>La Consejera María Cristina Cárdenas Peralta</w:t>
      </w:r>
      <w:r>
        <w:rPr>
          <w:rFonts w:ascii="ITC Avant Garde" w:hAnsi="ITC Avant Garde"/>
          <w:sz w:val="22"/>
          <w:szCs w:val="22"/>
        </w:rPr>
        <w:t xml:space="preserve"> señala que, con respecto a las habilidades de ciudadanía digital</w:t>
      </w:r>
      <w:r w:rsidR="00A713D5">
        <w:rPr>
          <w:rFonts w:ascii="ITC Avant Garde" w:hAnsi="ITC Avant Garde"/>
          <w:sz w:val="22"/>
          <w:szCs w:val="22"/>
        </w:rPr>
        <w:t xml:space="preserve">, es decir, </w:t>
      </w:r>
      <w:r w:rsidR="00807538">
        <w:rPr>
          <w:rFonts w:ascii="ITC Avant Garde" w:hAnsi="ITC Avant Garde"/>
          <w:sz w:val="22"/>
          <w:szCs w:val="22"/>
        </w:rPr>
        <w:t>aquellas</w:t>
      </w:r>
      <w:r w:rsidR="00A713D5">
        <w:rPr>
          <w:rFonts w:ascii="ITC Avant Garde" w:hAnsi="ITC Avant Garde"/>
          <w:sz w:val="22"/>
          <w:szCs w:val="22"/>
        </w:rPr>
        <w:t xml:space="preserve"> que debe tener una persona para navegar seguro y responsable en internet,</w:t>
      </w:r>
      <w:r>
        <w:rPr>
          <w:rFonts w:ascii="ITC Avant Garde" w:hAnsi="ITC Avant Garde"/>
          <w:sz w:val="22"/>
          <w:szCs w:val="22"/>
        </w:rPr>
        <w:t xml:space="preserve"> ha hecho una revisión más detallada</w:t>
      </w:r>
      <w:r w:rsidR="00807538">
        <w:rPr>
          <w:rFonts w:ascii="ITC Avant Garde" w:hAnsi="ITC Avant Garde"/>
          <w:sz w:val="22"/>
          <w:szCs w:val="22"/>
        </w:rPr>
        <w:t xml:space="preserve"> que incluye</w:t>
      </w:r>
      <w:r w:rsidR="00A713D5">
        <w:rPr>
          <w:rFonts w:ascii="ITC Avant Garde" w:hAnsi="ITC Avant Garde"/>
          <w:sz w:val="22"/>
          <w:szCs w:val="22"/>
        </w:rPr>
        <w:t xml:space="preserve"> antecedentes y comparación con otros marcos internacionales,</w:t>
      </w:r>
      <w:r>
        <w:rPr>
          <w:rFonts w:ascii="ITC Avant Garde" w:hAnsi="ITC Avant Garde"/>
          <w:sz w:val="22"/>
          <w:szCs w:val="22"/>
        </w:rPr>
        <w:t xml:space="preserve"> que enviará la próxima sesión.</w:t>
      </w:r>
    </w:p>
    <w:p w14:paraId="4C79999F" w14:textId="77777777" w:rsidR="00D528AD" w:rsidRPr="00D528AD" w:rsidRDefault="00D528AD" w:rsidP="00D528AD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1A8192AA" w14:textId="740B79F7" w:rsidR="005053E9" w:rsidRPr="005053E9" w:rsidRDefault="005053E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5053E9">
        <w:rPr>
          <w:rFonts w:ascii="ITC Avant Garde" w:hAnsi="ITC Avant Garde"/>
          <w:b/>
          <w:sz w:val="22"/>
          <w:szCs w:val="22"/>
        </w:rPr>
        <w:t>TEMA: Promoci</w:t>
      </w:r>
      <w:r w:rsidR="00D528AD">
        <w:rPr>
          <w:rFonts w:ascii="ITC Avant Garde" w:hAnsi="ITC Avant Garde"/>
          <w:b/>
          <w:sz w:val="22"/>
          <w:szCs w:val="22"/>
        </w:rPr>
        <w:t>ón y c</w:t>
      </w:r>
      <w:r w:rsidRPr="005053E9">
        <w:rPr>
          <w:rFonts w:ascii="ITC Avant Garde" w:hAnsi="ITC Avant Garde"/>
          <w:b/>
          <w:sz w:val="22"/>
          <w:szCs w:val="22"/>
        </w:rPr>
        <w:t xml:space="preserve">ompetencia </w:t>
      </w:r>
      <w:r w:rsidR="00D528AD">
        <w:rPr>
          <w:rFonts w:ascii="ITC Avant Garde" w:hAnsi="ITC Avant Garde"/>
          <w:b/>
          <w:sz w:val="22"/>
          <w:szCs w:val="22"/>
        </w:rPr>
        <w:t>en el entorno d</w:t>
      </w:r>
      <w:r w:rsidRPr="005053E9">
        <w:rPr>
          <w:rFonts w:ascii="ITC Avant Garde" w:hAnsi="ITC Avant Garde"/>
          <w:b/>
          <w:sz w:val="22"/>
          <w:szCs w:val="22"/>
        </w:rPr>
        <w:t>igital.</w:t>
      </w:r>
    </w:p>
    <w:p w14:paraId="5DA13F56" w14:textId="667876F2" w:rsidR="005B7569" w:rsidRDefault="005053E9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Las Consejeras Lucía Ojeda y Elisa Mariscal informan los avances y solicitan comentarios de l</w:t>
      </w:r>
      <w:r w:rsidR="00467314">
        <w:rPr>
          <w:rFonts w:ascii="ITC Avant Garde" w:hAnsi="ITC Avant Garde"/>
          <w:sz w:val="22"/>
          <w:szCs w:val="22"/>
        </w:rPr>
        <w:t>o</w:t>
      </w:r>
      <w:r>
        <w:rPr>
          <w:rFonts w:ascii="ITC Avant Garde" w:hAnsi="ITC Avant Garde"/>
          <w:sz w:val="22"/>
          <w:szCs w:val="22"/>
        </w:rPr>
        <w:t>s demás integrantes del Consejo para continuar integrando el documento.</w:t>
      </w:r>
      <w:r w:rsidR="00467314">
        <w:rPr>
          <w:rFonts w:ascii="ITC Avant Garde" w:hAnsi="ITC Avant Garde"/>
          <w:sz w:val="22"/>
          <w:szCs w:val="22"/>
        </w:rPr>
        <w:t xml:space="preserve"> En la siguiente sesión del Consejo esperan presentar un documento preliminar que sea la base de la recomendación.</w:t>
      </w:r>
    </w:p>
    <w:p w14:paraId="1DD4072A" w14:textId="77777777" w:rsidR="00D528AD" w:rsidRDefault="00D528AD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6A87859C" w14:textId="77777777" w:rsidR="00D528AD" w:rsidRDefault="00D528AD" w:rsidP="00D528AD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Promoción de la economía digital.</w:t>
      </w:r>
    </w:p>
    <w:p w14:paraId="6C1D9B78" w14:textId="77777777" w:rsidR="00D528AD" w:rsidRDefault="00D528AD" w:rsidP="00D528AD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</w:t>
      </w:r>
      <w:r w:rsidRPr="00587314">
        <w:rPr>
          <w:rFonts w:ascii="ITC Avant Garde" w:hAnsi="ITC Avant Garde"/>
          <w:sz w:val="22"/>
          <w:szCs w:val="22"/>
        </w:rPr>
        <w:t>Armida Sánchez</w:t>
      </w:r>
      <w:r>
        <w:rPr>
          <w:rFonts w:ascii="ITC Avant Garde" w:hAnsi="ITC Avant Garde"/>
          <w:sz w:val="22"/>
          <w:szCs w:val="22"/>
        </w:rPr>
        <w:t xml:space="preserve"> presenta un avance en el tema de neutralidad tecnológica como aspecto fundamental para impulsar la economía digital.</w:t>
      </w:r>
    </w:p>
    <w:p w14:paraId="2B682EAE" w14:textId="1AC686CA" w:rsidR="005053E9" w:rsidRDefault="005053E9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5F03C362" w14:textId="06807E36" w:rsidR="00F922C5" w:rsidRDefault="004D0773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Medios Públicos</w:t>
      </w:r>
      <w:r w:rsidR="00500002" w:rsidRPr="00367EE9">
        <w:rPr>
          <w:rFonts w:ascii="ITC Avant Garde" w:hAnsi="ITC Avant Garde"/>
          <w:b/>
          <w:sz w:val="22"/>
          <w:szCs w:val="22"/>
        </w:rPr>
        <w:t>.</w:t>
      </w:r>
    </w:p>
    <w:p w14:paraId="374CE3ED" w14:textId="367801D3" w:rsidR="00A368B6" w:rsidRDefault="00BE11A2" w:rsidP="003F27D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Primavera Téllez </w:t>
      </w:r>
      <w:r w:rsidR="002011A0">
        <w:rPr>
          <w:rFonts w:ascii="ITC Avant Garde" w:hAnsi="ITC Avant Garde"/>
          <w:sz w:val="22"/>
          <w:szCs w:val="22"/>
        </w:rPr>
        <w:t>comentó que tanto ella como el Consejero Luis Miguel Martínez han avanzado en el tema de compartición de infraestructura</w:t>
      </w:r>
      <w:r w:rsidR="00467314">
        <w:rPr>
          <w:rFonts w:ascii="ITC Avant Garde" w:hAnsi="ITC Avant Garde"/>
          <w:sz w:val="22"/>
          <w:szCs w:val="22"/>
        </w:rPr>
        <w:t xml:space="preserve"> y</w:t>
      </w:r>
      <w:r w:rsidR="002011A0">
        <w:rPr>
          <w:rFonts w:ascii="ITC Avant Garde" w:hAnsi="ITC Avant Garde"/>
          <w:sz w:val="22"/>
          <w:szCs w:val="22"/>
        </w:rPr>
        <w:t xml:space="preserve"> comenta que están valorando la</w:t>
      </w:r>
      <w:r w:rsidR="009D00F4">
        <w:rPr>
          <w:rFonts w:ascii="ITC Avant Garde" w:hAnsi="ITC Avant Garde"/>
          <w:sz w:val="22"/>
          <w:szCs w:val="22"/>
        </w:rPr>
        <w:t>s</w:t>
      </w:r>
      <w:r w:rsidR="002011A0">
        <w:rPr>
          <w:rFonts w:ascii="ITC Avant Garde" w:hAnsi="ITC Avant Garde"/>
          <w:sz w:val="22"/>
          <w:szCs w:val="22"/>
        </w:rPr>
        <w:t xml:space="preserve"> respuesta</w:t>
      </w:r>
      <w:r w:rsidR="009D00F4">
        <w:rPr>
          <w:rFonts w:ascii="ITC Avant Garde" w:hAnsi="ITC Avant Garde"/>
          <w:sz w:val="22"/>
          <w:szCs w:val="22"/>
        </w:rPr>
        <w:t>s</w:t>
      </w:r>
      <w:r w:rsidR="002011A0">
        <w:rPr>
          <w:rFonts w:ascii="ITC Avant Garde" w:hAnsi="ITC Avant Garde"/>
          <w:sz w:val="22"/>
          <w:szCs w:val="22"/>
        </w:rPr>
        <w:t xml:space="preserve"> recibida</w:t>
      </w:r>
      <w:r w:rsidR="009D00F4">
        <w:rPr>
          <w:rFonts w:ascii="ITC Avant Garde" w:hAnsi="ITC Avant Garde"/>
          <w:sz w:val="22"/>
          <w:szCs w:val="22"/>
        </w:rPr>
        <w:t>s</w:t>
      </w:r>
      <w:r w:rsidR="002011A0">
        <w:rPr>
          <w:rFonts w:ascii="ITC Avant Garde" w:hAnsi="ITC Avant Garde"/>
          <w:sz w:val="22"/>
          <w:szCs w:val="22"/>
        </w:rPr>
        <w:t xml:space="preserve"> </w:t>
      </w:r>
      <w:r w:rsidR="003F27D5">
        <w:rPr>
          <w:rFonts w:ascii="ITC Avant Garde" w:hAnsi="ITC Avant Garde"/>
          <w:sz w:val="22"/>
          <w:szCs w:val="22"/>
        </w:rPr>
        <w:t xml:space="preserve">a las </w:t>
      </w:r>
      <w:r w:rsidR="002C7AB0">
        <w:rPr>
          <w:rFonts w:ascii="ITC Avant Garde" w:hAnsi="ITC Avant Garde"/>
          <w:sz w:val="22"/>
          <w:szCs w:val="22"/>
        </w:rPr>
        <w:t xml:space="preserve">preguntas </w:t>
      </w:r>
      <w:r w:rsidR="003F27D5">
        <w:rPr>
          <w:rFonts w:ascii="ITC Avant Garde" w:hAnsi="ITC Avant Garde"/>
          <w:sz w:val="22"/>
          <w:szCs w:val="22"/>
        </w:rPr>
        <w:t>enviadas a las á</w:t>
      </w:r>
      <w:r w:rsidR="00BB78D1">
        <w:rPr>
          <w:rFonts w:ascii="ITC Avant Garde" w:hAnsi="ITC Avant Garde"/>
          <w:sz w:val="22"/>
          <w:szCs w:val="22"/>
        </w:rPr>
        <w:t>reas responsables del Instituto, entre otras consideraciones.</w:t>
      </w:r>
    </w:p>
    <w:p w14:paraId="3D17A19A" w14:textId="2DE4F20B" w:rsidR="00A2616F" w:rsidRPr="00D528AD" w:rsidRDefault="00BB78D1" w:rsidP="00D528AD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En virtud de lo anterior, estima presentar el proyecto a finales de julio o principios de agosto.</w:t>
      </w:r>
    </w:p>
    <w:p w14:paraId="2432D494" w14:textId="77777777" w:rsidR="00BB78D1" w:rsidRDefault="00BB78D1" w:rsidP="00BB78D1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6F76643F" w14:textId="390F8A21" w:rsidR="00BB78D1" w:rsidRPr="00F65392" w:rsidRDefault="00BB78D1" w:rsidP="00BB78D1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F65392">
        <w:rPr>
          <w:rFonts w:ascii="ITC Avant Garde" w:hAnsi="ITC Avant Garde"/>
          <w:b/>
          <w:sz w:val="22"/>
          <w:szCs w:val="22"/>
        </w:rPr>
        <w:t>Visión regulatoria de las telecomunicaciones y la radiodifusión</w:t>
      </w:r>
      <w:r>
        <w:rPr>
          <w:rFonts w:ascii="ITC Avant Garde" w:hAnsi="ITC Avant Garde"/>
          <w:b/>
          <w:sz w:val="22"/>
          <w:szCs w:val="22"/>
        </w:rPr>
        <w:t>.</w:t>
      </w:r>
    </w:p>
    <w:p w14:paraId="2BF0C5EA" w14:textId="77777777" w:rsidR="00BB78D1" w:rsidRPr="004435D9" w:rsidRDefault="00BB78D1" w:rsidP="00BB78D1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435D9">
        <w:rPr>
          <w:rFonts w:ascii="ITC Avant Garde" w:hAnsi="ITC Avant Garde"/>
          <w:sz w:val="22"/>
          <w:szCs w:val="22"/>
        </w:rPr>
        <w:t>El Consejero Jorge Fernando Negrete envió su pro</w:t>
      </w:r>
      <w:r>
        <w:rPr>
          <w:rFonts w:ascii="ITC Avant Garde" w:hAnsi="ITC Avant Garde"/>
          <w:sz w:val="22"/>
          <w:szCs w:val="22"/>
        </w:rPr>
        <w:t>puesta por escrito, misma que es brevemente explicada por el Consejero Presidente.</w:t>
      </w:r>
    </w:p>
    <w:p w14:paraId="6353F44D" w14:textId="1AC4475C" w:rsidR="00E574C7" w:rsidRDefault="00BB78D1" w:rsidP="00335318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435D9">
        <w:rPr>
          <w:rFonts w:ascii="ITC Avant Garde" w:hAnsi="ITC Avant Garde"/>
          <w:sz w:val="22"/>
          <w:szCs w:val="22"/>
        </w:rPr>
        <w:t>En virtud de que no se encontraba prese</w:t>
      </w:r>
      <w:r w:rsidR="00A713D5">
        <w:rPr>
          <w:rFonts w:ascii="ITC Avant Garde" w:hAnsi="ITC Avant Garde"/>
          <w:sz w:val="22"/>
          <w:szCs w:val="22"/>
        </w:rPr>
        <w:t>nte por compromisos de trabajo, se acordó que el consejero Presidente informaría de los comentarios recibidos y se trabajaría en una nueva versión.</w:t>
      </w:r>
    </w:p>
    <w:p w14:paraId="5C865F39" w14:textId="77777777" w:rsidR="005F6A9A" w:rsidRPr="00335318" w:rsidRDefault="005F6A9A" w:rsidP="00335318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44DC1A9E" w14:textId="5A4FE4D0" w:rsidR="00A2616F" w:rsidRPr="001015B5" w:rsidRDefault="005C7A1B" w:rsidP="001015B5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>IV.-</w:t>
      </w:r>
      <w:r w:rsidR="008C7999" w:rsidRPr="00A96CEF">
        <w:rPr>
          <w:rFonts w:ascii="ITC Avant Garde" w:hAnsi="ITC Avant Garde"/>
          <w:b/>
          <w:sz w:val="22"/>
          <w:szCs w:val="22"/>
        </w:rPr>
        <w:t>ASUNTOS GENERALES</w:t>
      </w:r>
      <w:r w:rsidRPr="00A96CEF">
        <w:rPr>
          <w:rFonts w:ascii="ITC Avant Garde" w:hAnsi="ITC Avant Garde"/>
          <w:b/>
          <w:sz w:val="22"/>
          <w:szCs w:val="22"/>
        </w:rPr>
        <w:t xml:space="preserve">. </w:t>
      </w:r>
    </w:p>
    <w:p w14:paraId="4E228C67" w14:textId="34EAC250" w:rsidR="008875FC" w:rsidRDefault="009D00F4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 Consejera Elisa Mariscal propone establecer los objetivos a lograr</w:t>
      </w:r>
      <w:r w:rsidR="00467314">
        <w:rPr>
          <w:rFonts w:ascii="ITC Avant Garde" w:hAnsi="ITC Avant Garde"/>
          <w:sz w:val="22"/>
          <w:szCs w:val="22"/>
        </w:rPr>
        <w:t xml:space="preserve"> como Consejo</w:t>
      </w:r>
      <w:r>
        <w:rPr>
          <w:rFonts w:ascii="ITC Avant Garde" w:hAnsi="ITC Avant Garde"/>
          <w:sz w:val="22"/>
          <w:szCs w:val="22"/>
        </w:rPr>
        <w:t xml:space="preserve"> a noviembre</w:t>
      </w:r>
      <w:r w:rsidR="00467314">
        <w:rPr>
          <w:rFonts w:ascii="ITC Avant Garde" w:hAnsi="ITC Avant Garde"/>
          <w:sz w:val="22"/>
          <w:szCs w:val="22"/>
        </w:rPr>
        <w:t>, fecha en que finaliza la actividad de este IV Consejo Consultivo.</w:t>
      </w:r>
    </w:p>
    <w:p w14:paraId="7DA9B676" w14:textId="3B3B9C8F" w:rsidR="009D00F4" w:rsidRDefault="009D00F4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78F1E566" w14:textId="3A6C4ECB" w:rsidR="009D00F4" w:rsidRDefault="00467314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Al respecto, e</w:t>
      </w:r>
      <w:r w:rsidR="009D00F4">
        <w:rPr>
          <w:rFonts w:ascii="ITC Avant Garde" w:hAnsi="ITC Avant Garde"/>
          <w:sz w:val="22"/>
          <w:szCs w:val="22"/>
        </w:rPr>
        <w:t xml:space="preserve">l Consejero Presidente </w:t>
      </w:r>
      <w:r>
        <w:rPr>
          <w:rFonts w:ascii="ITC Avant Garde" w:hAnsi="ITC Avant Garde"/>
          <w:sz w:val="22"/>
          <w:szCs w:val="22"/>
        </w:rPr>
        <w:t xml:space="preserve">refiere que </w:t>
      </w:r>
      <w:r w:rsidR="00C9116F">
        <w:rPr>
          <w:rFonts w:ascii="ITC Avant Garde" w:hAnsi="ITC Avant Garde"/>
          <w:sz w:val="22"/>
          <w:szCs w:val="22"/>
        </w:rPr>
        <w:t>preparar</w:t>
      </w:r>
      <w:r>
        <w:rPr>
          <w:rFonts w:ascii="ITC Avant Garde" w:hAnsi="ITC Avant Garde"/>
          <w:sz w:val="22"/>
          <w:szCs w:val="22"/>
        </w:rPr>
        <w:t>á</w:t>
      </w:r>
      <w:r w:rsidR="00C9116F">
        <w:rPr>
          <w:rFonts w:ascii="ITC Avant Garde" w:hAnsi="ITC Avant Garde"/>
          <w:sz w:val="22"/>
          <w:szCs w:val="22"/>
        </w:rPr>
        <w:t xml:space="preserve"> la información respecto a los temas que se han abordado.</w:t>
      </w:r>
    </w:p>
    <w:p w14:paraId="603B990D" w14:textId="77777777" w:rsidR="00C9116F" w:rsidRDefault="00C9116F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20307258" w14:textId="5E3F8D9E" w:rsidR="002B1314" w:rsidRDefault="005C7A1B" w:rsidP="004C1201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B1314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 w:rsidRPr="002B1314">
        <w:rPr>
          <w:rFonts w:ascii="ITC Avant Garde" w:hAnsi="ITC Avant Garde"/>
          <w:sz w:val="22"/>
          <w:szCs w:val="22"/>
        </w:rPr>
        <w:t xml:space="preserve">esión a las </w:t>
      </w:r>
      <w:r w:rsidR="00917637" w:rsidRPr="002B1314">
        <w:rPr>
          <w:rFonts w:ascii="ITC Avant Garde" w:hAnsi="ITC Avant Garde"/>
          <w:sz w:val="22"/>
          <w:szCs w:val="22"/>
        </w:rPr>
        <w:t>17</w:t>
      </w:r>
      <w:r w:rsidRPr="002B1314">
        <w:rPr>
          <w:rFonts w:ascii="ITC Avant Garde" w:hAnsi="ITC Avant Garde"/>
          <w:sz w:val="22"/>
          <w:szCs w:val="22"/>
        </w:rPr>
        <w:t xml:space="preserve"> horas con </w:t>
      </w:r>
      <w:r w:rsidR="00357E26" w:rsidRPr="002B1314">
        <w:rPr>
          <w:rFonts w:ascii="ITC Avant Garde" w:hAnsi="ITC Avant Garde"/>
          <w:sz w:val="22"/>
          <w:szCs w:val="22"/>
        </w:rPr>
        <w:t>30</w:t>
      </w:r>
      <w:r w:rsidRPr="002B1314">
        <w:rPr>
          <w:rFonts w:ascii="ITC Avant Garde" w:hAnsi="ITC Avant Garde"/>
          <w:sz w:val="22"/>
          <w:szCs w:val="22"/>
        </w:rPr>
        <w:t xml:space="preserve"> minutos</w:t>
      </w:r>
      <w:r w:rsidRPr="004919E7">
        <w:rPr>
          <w:rFonts w:ascii="ITC Avant Garde" w:hAnsi="ITC Avant Garde"/>
          <w:sz w:val="22"/>
          <w:szCs w:val="22"/>
        </w:rPr>
        <w:t xml:space="preserve"> del día de su inicio, firmando para constancia la presente acta el Presidente del Consejo y el Secretario del Consejo Consultivo.</w:t>
      </w:r>
    </w:p>
    <w:p w14:paraId="231E7522" w14:textId="77777777" w:rsidR="001015B5" w:rsidRDefault="001015B5" w:rsidP="008875FC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5C20C898" w14:textId="77777777" w:rsidR="008875FC" w:rsidRPr="005F6A9A" w:rsidRDefault="008875FC" w:rsidP="008875FC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13CA1AD8" w14:textId="77777777" w:rsidR="005B2022" w:rsidRPr="005F6A9A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5F6A9A">
        <w:rPr>
          <w:rFonts w:ascii="ITC Avant Garde" w:hAnsi="ITC Avant Garde"/>
          <w:sz w:val="22"/>
          <w:szCs w:val="22"/>
        </w:rPr>
        <w:t>Dr. Ernesto M. Flores-Roux</w:t>
      </w:r>
    </w:p>
    <w:p w14:paraId="4B747DCD" w14:textId="77777777" w:rsidR="005B2022" w:rsidRPr="005F6A9A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5F6A9A">
        <w:rPr>
          <w:rFonts w:ascii="ITC Avant Garde" w:hAnsi="ITC Avant Garde"/>
          <w:sz w:val="22"/>
          <w:szCs w:val="22"/>
        </w:rPr>
        <w:t>Presidente</w:t>
      </w:r>
    </w:p>
    <w:p w14:paraId="4F0AF731" w14:textId="300C92CC" w:rsidR="00043328" w:rsidRPr="005F6A9A" w:rsidRDefault="00043328" w:rsidP="00015572">
      <w:pPr>
        <w:ind w:left="142"/>
        <w:jc w:val="center"/>
        <w:rPr>
          <w:rFonts w:ascii="ITC Avant Garde" w:hAnsi="ITC Avant Garde"/>
          <w:sz w:val="22"/>
          <w:szCs w:val="22"/>
        </w:rPr>
      </w:pPr>
    </w:p>
    <w:p w14:paraId="24487DC8" w14:textId="2BEA0A26" w:rsidR="00DB54B5" w:rsidRPr="005F6A9A" w:rsidRDefault="00DB54B5" w:rsidP="00A2616F">
      <w:pPr>
        <w:rPr>
          <w:rFonts w:ascii="ITC Avant Garde" w:hAnsi="ITC Avant Garde"/>
          <w:sz w:val="22"/>
          <w:szCs w:val="22"/>
        </w:rPr>
      </w:pPr>
    </w:p>
    <w:p w14:paraId="608D2EB3" w14:textId="77777777" w:rsidR="005B2022" w:rsidRPr="005F6A9A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5F6A9A">
        <w:rPr>
          <w:rFonts w:ascii="ITC Avant Garde" w:hAnsi="ITC Avant Garde"/>
          <w:sz w:val="22"/>
          <w:szCs w:val="22"/>
        </w:rPr>
        <w:t>Lic. Juan José Crispín Borbolla</w:t>
      </w:r>
    </w:p>
    <w:p w14:paraId="26239C58" w14:textId="3C8B7C85" w:rsidR="004C1201" w:rsidRPr="00A713D5" w:rsidRDefault="005B2022" w:rsidP="00A713D5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5F6A9A">
        <w:rPr>
          <w:rFonts w:ascii="ITC Avant Garde" w:hAnsi="ITC Avant Garde"/>
          <w:sz w:val="22"/>
          <w:szCs w:val="22"/>
        </w:rPr>
        <w:t>Secretario del Consejo Consultivo</w:t>
      </w:r>
    </w:p>
    <w:p w14:paraId="0A09D1FF" w14:textId="0300516F" w:rsidR="005B2022" w:rsidRPr="00A713D5" w:rsidRDefault="00C9116F" w:rsidP="00A713D5">
      <w:pPr>
        <w:spacing w:before="240" w:line="276" w:lineRule="auto"/>
        <w:jc w:val="both"/>
        <w:rPr>
          <w:rFonts w:ascii="ITC Avant Garde" w:hAnsi="ITC Avant Garde" w:cs="Calibri"/>
          <w:sz w:val="14"/>
          <w:szCs w:val="14"/>
        </w:rPr>
      </w:pPr>
      <w:r w:rsidRPr="00A713D5">
        <w:rPr>
          <w:rFonts w:ascii="ITC Avant Garde" w:hAnsi="ITC Avant Garde" w:cs="Calibri"/>
          <w:sz w:val="14"/>
          <w:szCs w:val="14"/>
          <w:lang w:val="es-ES"/>
        </w:rPr>
        <w:t xml:space="preserve">La presente Acta fue aprobada por el Consejo Consultivo del Instituto Federal de Telecomunicaciones por unanimidad de votos de los Consejeros presentes: </w:t>
      </w:r>
      <w:r w:rsidRPr="00A713D5">
        <w:rPr>
          <w:rFonts w:ascii="ITC Avant Garde" w:hAnsi="ITC Avant Garde" w:cs="Calibri"/>
          <w:sz w:val="14"/>
          <w:szCs w:val="14"/>
        </w:rPr>
        <w:t>Sara Gabriela Castellanos Pascacio, Ernesto M. Flores-Roux, Luis Fernando García Muñoz, Ger</w:t>
      </w:r>
      <w:r w:rsidR="00A776C9">
        <w:rPr>
          <w:rFonts w:ascii="ITC Avant Garde" w:hAnsi="ITC Avant Garde" w:cs="Calibri"/>
          <w:sz w:val="14"/>
          <w:szCs w:val="14"/>
        </w:rPr>
        <w:t xml:space="preserve">ardo Francisco González Abarca, </w:t>
      </w:r>
      <w:r w:rsidR="00E574C7" w:rsidRPr="00A713D5">
        <w:rPr>
          <w:rFonts w:ascii="ITC Avant Garde" w:hAnsi="ITC Avant Garde" w:cs="Calibri"/>
          <w:sz w:val="14"/>
          <w:szCs w:val="14"/>
        </w:rPr>
        <w:t>Erik Huesca Morales,</w:t>
      </w:r>
      <w:r w:rsidRPr="00A713D5">
        <w:rPr>
          <w:rFonts w:ascii="ITC Avant Garde" w:hAnsi="ITC Avant Garde" w:cs="Calibri"/>
          <w:sz w:val="14"/>
          <w:szCs w:val="14"/>
        </w:rPr>
        <w:t xml:space="preserve"> Elisa V. Mariscal Medina, Luis Miguel Martínez Cervantes,</w:t>
      </w:r>
      <w:r w:rsidR="00E574C7" w:rsidRPr="00A713D5">
        <w:rPr>
          <w:rFonts w:ascii="ITC Avant Garde" w:hAnsi="ITC Avant Garde" w:cs="Calibri"/>
          <w:sz w:val="14"/>
          <w:szCs w:val="14"/>
        </w:rPr>
        <w:t xml:space="preserve"> Alejandro Ulises Mendoza Pérez, Jorge Fernando Negrete Pacheco,</w:t>
      </w:r>
      <w:r w:rsidRPr="00A713D5">
        <w:rPr>
          <w:rFonts w:ascii="ITC Avant Garde" w:hAnsi="ITC Avant Garde" w:cs="Calibri"/>
          <w:sz w:val="14"/>
          <w:szCs w:val="14"/>
        </w:rPr>
        <w:t xml:space="preserve"> Lucía Ojeda Cárdenas, Armida Sánchez Arellano y Primavera Téllez Girón García, en su VI Sesión Ordinaria celebrada el 8 de agosto de 2019, me</w:t>
      </w:r>
      <w:r w:rsidR="00E574C7" w:rsidRPr="00A713D5">
        <w:rPr>
          <w:rFonts w:ascii="ITC Avant Garde" w:hAnsi="ITC Avant Garde" w:cs="Calibri"/>
          <w:sz w:val="14"/>
          <w:szCs w:val="14"/>
        </w:rPr>
        <w:t>diante Acuerdo CC/IFT/080819/8</w:t>
      </w:r>
      <w:r w:rsidRPr="00A713D5">
        <w:rPr>
          <w:rFonts w:ascii="ITC Avant Garde" w:hAnsi="ITC Avant Garde" w:cs="Calibri"/>
          <w:sz w:val="14"/>
          <w:szCs w:val="14"/>
        </w:rPr>
        <w:t>.</w:t>
      </w:r>
    </w:p>
    <w:sectPr w:rsidR="005B2022" w:rsidRPr="00A713D5" w:rsidSect="002B13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67" w:bottom="1985" w:left="1418" w:header="708" w:footer="48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CB876" w16cid:durableId="20F2946D"/>
  <w16cid:commentId w16cid:paraId="7083EA2B" w16cid:durableId="20F29484"/>
  <w16cid:commentId w16cid:paraId="06745BBC" w16cid:durableId="20F293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F292" w14:textId="77777777" w:rsidR="00D9348F" w:rsidRDefault="00D9348F" w:rsidP="00F60C09">
      <w:pPr>
        <w:spacing w:after="0"/>
      </w:pPr>
      <w:r>
        <w:separator/>
      </w:r>
    </w:p>
  </w:endnote>
  <w:endnote w:type="continuationSeparator" w:id="0">
    <w:p w14:paraId="3E8BA634" w14:textId="77777777" w:rsidR="00D9348F" w:rsidRDefault="00D9348F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3CE071E8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053298" w:rsidRPr="00053298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2EBD" w14:textId="77777777" w:rsidR="00D9348F" w:rsidRDefault="00D9348F" w:rsidP="00F60C09">
      <w:pPr>
        <w:spacing w:after="0"/>
      </w:pPr>
      <w:r>
        <w:separator/>
      </w:r>
    </w:p>
  </w:footnote>
  <w:footnote w:type="continuationSeparator" w:id="0">
    <w:p w14:paraId="4EF43C50" w14:textId="77777777" w:rsidR="00D9348F" w:rsidRDefault="00D9348F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D9348F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26" name="Imagen 26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D9348F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22B5B"/>
    <w:rsid w:val="00027F3A"/>
    <w:rsid w:val="00032909"/>
    <w:rsid w:val="000425FF"/>
    <w:rsid w:val="00043328"/>
    <w:rsid w:val="00052359"/>
    <w:rsid w:val="000528E2"/>
    <w:rsid w:val="00053298"/>
    <w:rsid w:val="00055D05"/>
    <w:rsid w:val="00071A7D"/>
    <w:rsid w:val="00086A6F"/>
    <w:rsid w:val="00086FD1"/>
    <w:rsid w:val="00094029"/>
    <w:rsid w:val="000979B1"/>
    <w:rsid w:val="000C621A"/>
    <w:rsid w:val="000C7BCE"/>
    <w:rsid w:val="000D6709"/>
    <w:rsid w:val="000F42C6"/>
    <w:rsid w:val="001015B5"/>
    <w:rsid w:val="00103BA0"/>
    <w:rsid w:val="00112763"/>
    <w:rsid w:val="00121495"/>
    <w:rsid w:val="001300D8"/>
    <w:rsid w:val="001337D9"/>
    <w:rsid w:val="00152402"/>
    <w:rsid w:val="001646A2"/>
    <w:rsid w:val="001706CA"/>
    <w:rsid w:val="00171214"/>
    <w:rsid w:val="00171C65"/>
    <w:rsid w:val="001736AA"/>
    <w:rsid w:val="0018129A"/>
    <w:rsid w:val="00186F2E"/>
    <w:rsid w:val="001A4482"/>
    <w:rsid w:val="001B5756"/>
    <w:rsid w:val="001C3433"/>
    <w:rsid w:val="001E1248"/>
    <w:rsid w:val="001E24D2"/>
    <w:rsid w:val="001F0B7C"/>
    <w:rsid w:val="001F2697"/>
    <w:rsid w:val="001F4604"/>
    <w:rsid w:val="002011A0"/>
    <w:rsid w:val="00215AA0"/>
    <w:rsid w:val="0023759E"/>
    <w:rsid w:val="00252B1E"/>
    <w:rsid w:val="0028498E"/>
    <w:rsid w:val="0029731F"/>
    <w:rsid w:val="002A0A78"/>
    <w:rsid w:val="002A3E99"/>
    <w:rsid w:val="002B1314"/>
    <w:rsid w:val="002B5398"/>
    <w:rsid w:val="002C23D6"/>
    <w:rsid w:val="002C2DF4"/>
    <w:rsid w:val="002C5282"/>
    <w:rsid w:val="002C7AB0"/>
    <w:rsid w:val="002D4B67"/>
    <w:rsid w:val="002D7040"/>
    <w:rsid w:val="002F2F10"/>
    <w:rsid w:val="002F613D"/>
    <w:rsid w:val="003167F7"/>
    <w:rsid w:val="00325347"/>
    <w:rsid w:val="00335318"/>
    <w:rsid w:val="00340E17"/>
    <w:rsid w:val="003432C0"/>
    <w:rsid w:val="00357E26"/>
    <w:rsid w:val="0036365D"/>
    <w:rsid w:val="00367EE9"/>
    <w:rsid w:val="00370A6D"/>
    <w:rsid w:val="003758C3"/>
    <w:rsid w:val="00382CAE"/>
    <w:rsid w:val="00382EAE"/>
    <w:rsid w:val="003A36EA"/>
    <w:rsid w:val="003B770E"/>
    <w:rsid w:val="003C0137"/>
    <w:rsid w:val="003C39F5"/>
    <w:rsid w:val="003D0C75"/>
    <w:rsid w:val="003D4160"/>
    <w:rsid w:val="003D4B1B"/>
    <w:rsid w:val="003F27D5"/>
    <w:rsid w:val="004332F1"/>
    <w:rsid w:val="00434D19"/>
    <w:rsid w:val="004356FD"/>
    <w:rsid w:val="00437003"/>
    <w:rsid w:val="00437C7C"/>
    <w:rsid w:val="004435D9"/>
    <w:rsid w:val="00443E92"/>
    <w:rsid w:val="004655BD"/>
    <w:rsid w:val="00467314"/>
    <w:rsid w:val="00477BF1"/>
    <w:rsid w:val="0048099A"/>
    <w:rsid w:val="004919E7"/>
    <w:rsid w:val="004C1201"/>
    <w:rsid w:val="004C2A84"/>
    <w:rsid w:val="004D0773"/>
    <w:rsid w:val="004E525D"/>
    <w:rsid w:val="00500002"/>
    <w:rsid w:val="005053E9"/>
    <w:rsid w:val="00505C11"/>
    <w:rsid w:val="00505DF3"/>
    <w:rsid w:val="0051177E"/>
    <w:rsid w:val="00512940"/>
    <w:rsid w:val="0052518A"/>
    <w:rsid w:val="0053672C"/>
    <w:rsid w:val="005453F9"/>
    <w:rsid w:val="005512DF"/>
    <w:rsid w:val="0056037E"/>
    <w:rsid w:val="0056234D"/>
    <w:rsid w:val="00567DCB"/>
    <w:rsid w:val="00587314"/>
    <w:rsid w:val="005A3500"/>
    <w:rsid w:val="005A48D5"/>
    <w:rsid w:val="005B2022"/>
    <w:rsid w:val="005B7569"/>
    <w:rsid w:val="005C2198"/>
    <w:rsid w:val="005C2A9D"/>
    <w:rsid w:val="005C7A1B"/>
    <w:rsid w:val="005F2A94"/>
    <w:rsid w:val="005F553D"/>
    <w:rsid w:val="005F6A9A"/>
    <w:rsid w:val="00605E7C"/>
    <w:rsid w:val="00613196"/>
    <w:rsid w:val="00620DC2"/>
    <w:rsid w:val="0063423B"/>
    <w:rsid w:val="006352AD"/>
    <w:rsid w:val="00635D7B"/>
    <w:rsid w:val="00642A02"/>
    <w:rsid w:val="006515D0"/>
    <w:rsid w:val="00661979"/>
    <w:rsid w:val="006A2034"/>
    <w:rsid w:val="006A2BF6"/>
    <w:rsid w:val="006A5DC5"/>
    <w:rsid w:val="006A60D6"/>
    <w:rsid w:val="006B7EA7"/>
    <w:rsid w:val="006C7117"/>
    <w:rsid w:val="006D2BF4"/>
    <w:rsid w:val="006D6079"/>
    <w:rsid w:val="006F1061"/>
    <w:rsid w:val="0072004D"/>
    <w:rsid w:val="00723EEE"/>
    <w:rsid w:val="00727660"/>
    <w:rsid w:val="00727CCA"/>
    <w:rsid w:val="0073119B"/>
    <w:rsid w:val="007371A6"/>
    <w:rsid w:val="0074349D"/>
    <w:rsid w:val="00743CC9"/>
    <w:rsid w:val="00755DF2"/>
    <w:rsid w:val="0077617F"/>
    <w:rsid w:val="0077675C"/>
    <w:rsid w:val="00777EDB"/>
    <w:rsid w:val="007819FD"/>
    <w:rsid w:val="00782C96"/>
    <w:rsid w:val="007B2314"/>
    <w:rsid w:val="007B30EB"/>
    <w:rsid w:val="007C6225"/>
    <w:rsid w:val="007D11C7"/>
    <w:rsid w:val="007F38AF"/>
    <w:rsid w:val="0080431A"/>
    <w:rsid w:val="00807538"/>
    <w:rsid w:val="008104F2"/>
    <w:rsid w:val="00811E3B"/>
    <w:rsid w:val="008141C6"/>
    <w:rsid w:val="008234BB"/>
    <w:rsid w:val="00833A45"/>
    <w:rsid w:val="00836B61"/>
    <w:rsid w:val="008416BA"/>
    <w:rsid w:val="00846650"/>
    <w:rsid w:val="00851391"/>
    <w:rsid w:val="00857774"/>
    <w:rsid w:val="008601B1"/>
    <w:rsid w:val="00862FCC"/>
    <w:rsid w:val="008713C0"/>
    <w:rsid w:val="00873848"/>
    <w:rsid w:val="00873F5E"/>
    <w:rsid w:val="00885ADE"/>
    <w:rsid w:val="008875FC"/>
    <w:rsid w:val="00890A56"/>
    <w:rsid w:val="00895F53"/>
    <w:rsid w:val="008B5014"/>
    <w:rsid w:val="008B5F3B"/>
    <w:rsid w:val="008C2630"/>
    <w:rsid w:val="008C7999"/>
    <w:rsid w:val="008D1ADC"/>
    <w:rsid w:val="008D41DA"/>
    <w:rsid w:val="008E7BBB"/>
    <w:rsid w:val="008E7F39"/>
    <w:rsid w:val="008F79E2"/>
    <w:rsid w:val="00910240"/>
    <w:rsid w:val="00911AE9"/>
    <w:rsid w:val="00917637"/>
    <w:rsid w:val="009238F6"/>
    <w:rsid w:val="009304B4"/>
    <w:rsid w:val="009327BD"/>
    <w:rsid w:val="00941B92"/>
    <w:rsid w:val="009502E7"/>
    <w:rsid w:val="0096228B"/>
    <w:rsid w:val="00967672"/>
    <w:rsid w:val="0098184D"/>
    <w:rsid w:val="009901B1"/>
    <w:rsid w:val="00993125"/>
    <w:rsid w:val="009A1E10"/>
    <w:rsid w:val="009A6ED3"/>
    <w:rsid w:val="009B3C38"/>
    <w:rsid w:val="009B3C8F"/>
    <w:rsid w:val="009B3D45"/>
    <w:rsid w:val="009B6A6B"/>
    <w:rsid w:val="009B70BE"/>
    <w:rsid w:val="009C4812"/>
    <w:rsid w:val="009C780B"/>
    <w:rsid w:val="009C7CEA"/>
    <w:rsid w:val="009D00F4"/>
    <w:rsid w:val="00A013A5"/>
    <w:rsid w:val="00A21847"/>
    <w:rsid w:val="00A243A8"/>
    <w:rsid w:val="00A2616F"/>
    <w:rsid w:val="00A368B6"/>
    <w:rsid w:val="00A67235"/>
    <w:rsid w:val="00A713D5"/>
    <w:rsid w:val="00A75B17"/>
    <w:rsid w:val="00A776C9"/>
    <w:rsid w:val="00A81B56"/>
    <w:rsid w:val="00A91354"/>
    <w:rsid w:val="00A96CEF"/>
    <w:rsid w:val="00AB06A2"/>
    <w:rsid w:val="00AC180E"/>
    <w:rsid w:val="00AC1924"/>
    <w:rsid w:val="00AC4D70"/>
    <w:rsid w:val="00AE1DCB"/>
    <w:rsid w:val="00AE3185"/>
    <w:rsid w:val="00AE6F95"/>
    <w:rsid w:val="00B30B73"/>
    <w:rsid w:val="00B41B05"/>
    <w:rsid w:val="00B53AFB"/>
    <w:rsid w:val="00B556BB"/>
    <w:rsid w:val="00B616E0"/>
    <w:rsid w:val="00B6177A"/>
    <w:rsid w:val="00B66FEE"/>
    <w:rsid w:val="00B8279E"/>
    <w:rsid w:val="00B86364"/>
    <w:rsid w:val="00B8646D"/>
    <w:rsid w:val="00B90B8E"/>
    <w:rsid w:val="00B93BF9"/>
    <w:rsid w:val="00B95DB3"/>
    <w:rsid w:val="00B95F8D"/>
    <w:rsid w:val="00BA1687"/>
    <w:rsid w:val="00BB2B48"/>
    <w:rsid w:val="00BB78D1"/>
    <w:rsid w:val="00BC3D80"/>
    <w:rsid w:val="00BC63F5"/>
    <w:rsid w:val="00BD1F70"/>
    <w:rsid w:val="00BE0B62"/>
    <w:rsid w:val="00BE11A2"/>
    <w:rsid w:val="00BE49D4"/>
    <w:rsid w:val="00BF69FD"/>
    <w:rsid w:val="00C028EB"/>
    <w:rsid w:val="00C24513"/>
    <w:rsid w:val="00C24C03"/>
    <w:rsid w:val="00C314F4"/>
    <w:rsid w:val="00C315AD"/>
    <w:rsid w:val="00C33666"/>
    <w:rsid w:val="00C47843"/>
    <w:rsid w:val="00C5662B"/>
    <w:rsid w:val="00C6205D"/>
    <w:rsid w:val="00C74842"/>
    <w:rsid w:val="00C9116F"/>
    <w:rsid w:val="00C939B2"/>
    <w:rsid w:val="00C95FAF"/>
    <w:rsid w:val="00CA57EC"/>
    <w:rsid w:val="00CA7D33"/>
    <w:rsid w:val="00CB53D2"/>
    <w:rsid w:val="00CB798E"/>
    <w:rsid w:val="00CE03F7"/>
    <w:rsid w:val="00CE0678"/>
    <w:rsid w:val="00CE3645"/>
    <w:rsid w:val="00CE7C9A"/>
    <w:rsid w:val="00CE7DCD"/>
    <w:rsid w:val="00CF1F3F"/>
    <w:rsid w:val="00CF3082"/>
    <w:rsid w:val="00CF4707"/>
    <w:rsid w:val="00D033DD"/>
    <w:rsid w:val="00D13C32"/>
    <w:rsid w:val="00D26F3B"/>
    <w:rsid w:val="00D320CF"/>
    <w:rsid w:val="00D51808"/>
    <w:rsid w:val="00D528AD"/>
    <w:rsid w:val="00D53AE6"/>
    <w:rsid w:val="00D577F9"/>
    <w:rsid w:val="00D61FCA"/>
    <w:rsid w:val="00D71266"/>
    <w:rsid w:val="00D9348F"/>
    <w:rsid w:val="00D95E2A"/>
    <w:rsid w:val="00DA1129"/>
    <w:rsid w:val="00DA2E6B"/>
    <w:rsid w:val="00DA4E00"/>
    <w:rsid w:val="00DB05AE"/>
    <w:rsid w:val="00DB54B5"/>
    <w:rsid w:val="00DC0717"/>
    <w:rsid w:val="00DC4B9F"/>
    <w:rsid w:val="00DD0D26"/>
    <w:rsid w:val="00DD6B72"/>
    <w:rsid w:val="00E04E60"/>
    <w:rsid w:val="00E06E5C"/>
    <w:rsid w:val="00E07F1E"/>
    <w:rsid w:val="00E20D6A"/>
    <w:rsid w:val="00E2577F"/>
    <w:rsid w:val="00E306AA"/>
    <w:rsid w:val="00E445B5"/>
    <w:rsid w:val="00E53601"/>
    <w:rsid w:val="00E53EF4"/>
    <w:rsid w:val="00E574C7"/>
    <w:rsid w:val="00E60C63"/>
    <w:rsid w:val="00E623CC"/>
    <w:rsid w:val="00E72613"/>
    <w:rsid w:val="00E81324"/>
    <w:rsid w:val="00EA30C6"/>
    <w:rsid w:val="00EB0F42"/>
    <w:rsid w:val="00EB18FE"/>
    <w:rsid w:val="00EB4978"/>
    <w:rsid w:val="00EC1024"/>
    <w:rsid w:val="00ED26DD"/>
    <w:rsid w:val="00ED5442"/>
    <w:rsid w:val="00EE2945"/>
    <w:rsid w:val="00F0147C"/>
    <w:rsid w:val="00F212BF"/>
    <w:rsid w:val="00F239D6"/>
    <w:rsid w:val="00F34220"/>
    <w:rsid w:val="00F35694"/>
    <w:rsid w:val="00F560A9"/>
    <w:rsid w:val="00F60C09"/>
    <w:rsid w:val="00F65392"/>
    <w:rsid w:val="00F91BE1"/>
    <w:rsid w:val="00F922C5"/>
    <w:rsid w:val="00F95E4C"/>
    <w:rsid w:val="00FB02DD"/>
    <w:rsid w:val="00FB7EA8"/>
    <w:rsid w:val="00FC3EDF"/>
    <w:rsid w:val="00FC5B87"/>
    <w:rsid w:val="00FD7F5E"/>
    <w:rsid w:val="00FE4140"/>
    <w:rsid w:val="00FE52B1"/>
    <w:rsid w:val="00FE6DE5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5E5C-BCE2-46CA-815B-F56EF400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2</cp:revision>
  <cp:lastPrinted>2019-08-08T21:20:00Z</cp:lastPrinted>
  <dcterms:created xsi:type="dcterms:W3CDTF">2019-08-08T22:00:00Z</dcterms:created>
  <dcterms:modified xsi:type="dcterms:W3CDTF">2019-08-08T22:00:00Z</dcterms:modified>
</cp:coreProperties>
</file>